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7336" w14:textId="180CF99A" w:rsidR="000336AC" w:rsidRDefault="00041946" w:rsidP="007309A8">
      <w:pPr>
        <w:jc w:val="center"/>
        <w:rPr>
          <w:rFonts w:ascii="Arial" w:hAnsi="Arial" w:cs="Arial"/>
          <w:b/>
          <w:color w:val="5C89BF"/>
          <w:sz w:val="42"/>
          <w:szCs w:val="42"/>
        </w:rPr>
      </w:pPr>
      <w:r w:rsidRPr="00041946">
        <w:rPr>
          <w:rFonts w:ascii="Arial" w:hAnsi="Arial" w:cs="Arial"/>
          <w:b/>
          <w:color w:val="5C89BF"/>
          <w:sz w:val="42"/>
          <w:szCs w:val="42"/>
        </w:rPr>
        <w:t>APPENDIX</w:t>
      </w:r>
      <w:r w:rsidR="007309A8" w:rsidRPr="007309A8">
        <w:rPr>
          <w:rFonts w:ascii="Arial" w:hAnsi="Arial" w:cs="Arial"/>
          <w:b/>
          <w:color w:val="5C89BF"/>
          <w:sz w:val="42"/>
          <w:szCs w:val="42"/>
        </w:rPr>
        <w:t xml:space="preserve"> </w:t>
      </w:r>
      <w:r w:rsidR="00BE3488">
        <w:rPr>
          <w:rFonts w:ascii="Arial" w:hAnsi="Arial" w:cs="Arial"/>
          <w:b/>
          <w:color w:val="5C89BF"/>
          <w:sz w:val="42"/>
          <w:szCs w:val="42"/>
        </w:rPr>
        <w:t>B</w:t>
      </w:r>
    </w:p>
    <w:p w14:paraId="507AB124" w14:textId="77777777" w:rsidR="007309A8" w:rsidRPr="007309A8" w:rsidRDefault="007309A8" w:rsidP="007309A8">
      <w:pPr>
        <w:rPr>
          <w:rFonts w:ascii="Century Gothic" w:hAnsi="Century Gothic" w:cs="Arial"/>
          <w:color w:val="002060"/>
          <w:sz w:val="32"/>
          <w:szCs w:val="32"/>
        </w:rPr>
      </w:pPr>
    </w:p>
    <w:p w14:paraId="0DEA9151" w14:textId="0DDB5A85" w:rsidR="007309A8" w:rsidRPr="007309A8" w:rsidRDefault="007309A8" w:rsidP="007309A8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7309A8">
        <w:rPr>
          <w:rFonts w:ascii="Century Gothic" w:hAnsi="Century Gothic" w:cs="Arial"/>
          <w:b/>
          <w:color w:val="002060"/>
          <w:sz w:val="22"/>
          <w:szCs w:val="22"/>
        </w:rPr>
        <w:t xml:space="preserve">CLINICAL PROTOCOLS AND STANDARDISED PROCEDURES: </w:t>
      </w:r>
      <w:r w:rsidRPr="007309A8">
        <w:rPr>
          <w:rFonts w:ascii="Century Gothic" w:hAnsi="Century Gothic" w:cs="Arial"/>
          <w:color w:val="002060"/>
          <w:sz w:val="22"/>
          <w:szCs w:val="22"/>
        </w:rPr>
        <w:t>The bidder is required to complete this a</w:t>
      </w:r>
      <w:r w:rsidR="00D14397">
        <w:rPr>
          <w:rFonts w:ascii="Century Gothic" w:hAnsi="Century Gothic" w:cs="Arial"/>
          <w:color w:val="002060"/>
          <w:sz w:val="22"/>
          <w:szCs w:val="22"/>
        </w:rPr>
        <w:t>ppendix</w:t>
      </w:r>
      <w:r w:rsidRPr="007309A8">
        <w:rPr>
          <w:rFonts w:ascii="Century Gothic" w:hAnsi="Century Gothic" w:cs="Arial"/>
          <w:color w:val="002060"/>
          <w:sz w:val="22"/>
          <w:szCs w:val="22"/>
        </w:rPr>
        <w:t xml:space="preserve"> to substantiate its compliance by indicating “yes” or “no” on clinical protocols that are relevant for each profession and </w:t>
      </w:r>
      <w:proofErr w:type="spellStart"/>
      <w:r w:rsidRPr="007309A8">
        <w:rPr>
          <w:rFonts w:ascii="Century Gothic" w:hAnsi="Century Gothic" w:cs="Arial"/>
          <w:color w:val="002060"/>
          <w:sz w:val="22"/>
          <w:szCs w:val="22"/>
        </w:rPr>
        <w:t>standardi</w:t>
      </w:r>
      <w:r>
        <w:rPr>
          <w:rFonts w:ascii="Century Gothic" w:hAnsi="Century Gothic" w:cs="Arial"/>
          <w:color w:val="002060"/>
          <w:sz w:val="22"/>
          <w:szCs w:val="22"/>
        </w:rPr>
        <w:t>s</w:t>
      </w:r>
      <w:r w:rsidRPr="007309A8">
        <w:rPr>
          <w:rFonts w:ascii="Century Gothic" w:hAnsi="Century Gothic" w:cs="Arial"/>
          <w:color w:val="002060"/>
          <w:sz w:val="22"/>
          <w:szCs w:val="22"/>
        </w:rPr>
        <w:t>ed</w:t>
      </w:r>
      <w:proofErr w:type="spellEnd"/>
      <w:r w:rsidRPr="007309A8">
        <w:rPr>
          <w:rFonts w:ascii="Century Gothic" w:hAnsi="Century Gothic" w:cs="Arial"/>
          <w:color w:val="002060"/>
          <w:sz w:val="22"/>
          <w:szCs w:val="22"/>
        </w:rPr>
        <w:t xml:space="preserve"> procedures and attach each protocol and </w:t>
      </w:r>
      <w:proofErr w:type="spellStart"/>
      <w:r w:rsidRPr="007309A8">
        <w:rPr>
          <w:rFonts w:ascii="Century Gothic" w:hAnsi="Century Gothic" w:cs="Arial"/>
          <w:color w:val="002060"/>
          <w:sz w:val="22"/>
          <w:szCs w:val="22"/>
        </w:rPr>
        <w:t>standardi</w:t>
      </w:r>
      <w:r>
        <w:rPr>
          <w:rFonts w:ascii="Century Gothic" w:hAnsi="Century Gothic" w:cs="Arial"/>
          <w:color w:val="002060"/>
          <w:sz w:val="22"/>
          <w:szCs w:val="22"/>
        </w:rPr>
        <w:t>s</w:t>
      </w:r>
      <w:r w:rsidRPr="007309A8">
        <w:rPr>
          <w:rFonts w:ascii="Century Gothic" w:hAnsi="Century Gothic" w:cs="Arial"/>
          <w:color w:val="002060"/>
          <w:sz w:val="22"/>
          <w:szCs w:val="22"/>
        </w:rPr>
        <w:t>ed</w:t>
      </w:r>
      <w:proofErr w:type="spellEnd"/>
      <w:r w:rsidRPr="007309A8">
        <w:rPr>
          <w:rFonts w:ascii="Century Gothic" w:hAnsi="Century Gothic" w:cs="Arial"/>
          <w:color w:val="002060"/>
          <w:sz w:val="22"/>
          <w:szCs w:val="22"/>
        </w:rPr>
        <w:t xml:space="preserve"> procedure with clear headings.</w:t>
      </w:r>
      <w:r w:rsidRPr="007309A8">
        <w:rPr>
          <w:rFonts w:ascii="Century Gothic" w:hAnsi="Century Gothic" w:cs="Arial"/>
          <w:b/>
          <w:color w:val="002060"/>
          <w:sz w:val="22"/>
          <w:szCs w:val="22"/>
        </w:rPr>
        <w:t xml:space="preserve"> </w:t>
      </w:r>
    </w:p>
    <w:p w14:paraId="7AD595BB" w14:textId="77777777" w:rsidR="007309A8" w:rsidRPr="007309A8" w:rsidRDefault="007309A8" w:rsidP="007309A8">
      <w:pPr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8051"/>
        <w:gridCol w:w="3261"/>
        <w:gridCol w:w="3118"/>
      </w:tblGrid>
      <w:tr w:rsidR="007309A8" w:rsidRPr="00406954" w14:paraId="6D3F537B" w14:textId="77777777" w:rsidTr="00A462CD">
        <w:trPr>
          <w:trHeight w:val="461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DE27CF" w14:textId="77777777" w:rsidR="007309A8" w:rsidRPr="0006329E" w:rsidRDefault="007309A8" w:rsidP="007309A8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06329E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8051" w:type="dxa"/>
            <w:shd w:val="clear" w:color="auto" w:fill="D9D9D9" w:themeFill="background1" w:themeFillShade="D9"/>
            <w:vAlign w:val="center"/>
          </w:tcPr>
          <w:p w14:paraId="5BAA1A39" w14:textId="77777777" w:rsidR="007309A8" w:rsidRPr="0006329E" w:rsidRDefault="007309A8" w:rsidP="007309A8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06329E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Clinical protocol/</w:t>
            </w:r>
            <w:proofErr w:type="spellStart"/>
            <w:r w:rsidRPr="0006329E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standardised</w:t>
            </w:r>
            <w:proofErr w:type="spellEnd"/>
            <w:r w:rsidRPr="0006329E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procedure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BCD772" w14:textId="77777777" w:rsidR="007309A8" w:rsidRPr="0006329E" w:rsidRDefault="007309A8" w:rsidP="007309A8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06329E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Availability (Yes/No)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2A208FB" w14:textId="77777777" w:rsidR="007309A8" w:rsidRPr="0006329E" w:rsidRDefault="007309A8" w:rsidP="007309A8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06329E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Attached (Yes/No)</w:t>
            </w:r>
          </w:p>
        </w:tc>
      </w:tr>
      <w:tr w:rsidR="007309A8" w:rsidRPr="00406954" w14:paraId="195F15F8" w14:textId="77777777" w:rsidTr="00B5690A">
        <w:trPr>
          <w:trHeight w:val="1200"/>
        </w:trPr>
        <w:tc>
          <w:tcPr>
            <w:tcW w:w="562" w:type="dxa"/>
            <w:vAlign w:val="center"/>
          </w:tcPr>
          <w:p w14:paraId="31728EC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8051" w:type="dxa"/>
            <w:vAlign w:val="center"/>
          </w:tcPr>
          <w:p w14:paraId="12DBE36D" w14:textId="494FE003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National support centre’s service delivery metrics with clear timelines of accessibility of all services (turn-around time to answer calls and respond to USSD and other related option/s.</w:t>
            </w:r>
          </w:p>
        </w:tc>
        <w:tc>
          <w:tcPr>
            <w:tcW w:w="3261" w:type="dxa"/>
            <w:vAlign w:val="center"/>
          </w:tcPr>
          <w:p w14:paraId="18B0877E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74ABDC5" w14:textId="77777777" w:rsidR="007309A8" w:rsidRPr="007309A8" w:rsidDel="00277F17" w:rsidRDefault="007309A8" w:rsidP="007309A8">
            <w:pPr>
              <w:jc w:val="center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  <w:tr w:rsidR="007309A8" w:rsidRPr="00406954" w14:paraId="273BD6C4" w14:textId="77777777" w:rsidTr="00B5690A">
        <w:trPr>
          <w:trHeight w:val="691"/>
        </w:trPr>
        <w:tc>
          <w:tcPr>
            <w:tcW w:w="562" w:type="dxa"/>
            <w:vAlign w:val="center"/>
          </w:tcPr>
          <w:p w14:paraId="6FDA980B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8051" w:type="dxa"/>
            <w:vAlign w:val="center"/>
          </w:tcPr>
          <w:p w14:paraId="36465A7C" w14:textId="7A311DC4" w:rsidR="007309A8" w:rsidRPr="007309A8" w:rsidRDefault="007309A8" w:rsidP="007309A8">
            <w:pPr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National support centre’s psychosocial clinical protocols.</w:t>
            </w:r>
          </w:p>
        </w:tc>
        <w:tc>
          <w:tcPr>
            <w:tcW w:w="3261" w:type="dxa"/>
            <w:vAlign w:val="center"/>
          </w:tcPr>
          <w:p w14:paraId="440A0922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00D3F22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6901CC67" w14:textId="77777777" w:rsidTr="00B5690A">
        <w:trPr>
          <w:trHeight w:val="559"/>
        </w:trPr>
        <w:tc>
          <w:tcPr>
            <w:tcW w:w="562" w:type="dxa"/>
            <w:vAlign w:val="center"/>
          </w:tcPr>
          <w:p w14:paraId="3DAAE7C2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8051" w:type="dxa"/>
            <w:vAlign w:val="center"/>
          </w:tcPr>
          <w:p w14:paraId="6089CD0C" w14:textId="77777777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National support centre’s psychosocial standardised procedures</w:t>
            </w:r>
          </w:p>
        </w:tc>
        <w:tc>
          <w:tcPr>
            <w:tcW w:w="3261" w:type="dxa"/>
            <w:vAlign w:val="center"/>
          </w:tcPr>
          <w:p w14:paraId="218C41D1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CC5BD74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112BDC39" w14:textId="77777777" w:rsidTr="00B5690A">
        <w:trPr>
          <w:trHeight w:val="564"/>
        </w:trPr>
        <w:tc>
          <w:tcPr>
            <w:tcW w:w="562" w:type="dxa"/>
            <w:vAlign w:val="center"/>
          </w:tcPr>
          <w:p w14:paraId="050B6D47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8051" w:type="dxa"/>
            <w:vAlign w:val="center"/>
          </w:tcPr>
          <w:p w14:paraId="233509FF" w14:textId="5109A5F9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National support centre’s trauma management clinical protocol.</w:t>
            </w:r>
          </w:p>
        </w:tc>
        <w:tc>
          <w:tcPr>
            <w:tcW w:w="3261" w:type="dxa"/>
            <w:vAlign w:val="center"/>
          </w:tcPr>
          <w:p w14:paraId="44CD4B96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2D98C11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  <w:p w14:paraId="3EDF2219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258A1292" w14:textId="77777777" w:rsidTr="00B5690A">
        <w:trPr>
          <w:trHeight w:val="830"/>
        </w:trPr>
        <w:tc>
          <w:tcPr>
            <w:tcW w:w="562" w:type="dxa"/>
            <w:vAlign w:val="center"/>
          </w:tcPr>
          <w:p w14:paraId="5AAC2097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8051" w:type="dxa"/>
            <w:vAlign w:val="center"/>
          </w:tcPr>
          <w:p w14:paraId="63026CC5" w14:textId="584E5B19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National support centre’s managerial consultation and coaching procedure.</w:t>
            </w:r>
          </w:p>
        </w:tc>
        <w:tc>
          <w:tcPr>
            <w:tcW w:w="3261" w:type="dxa"/>
            <w:vAlign w:val="center"/>
          </w:tcPr>
          <w:p w14:paraId="6F13AC90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0CFF8D6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4F3D44B2" w14:textId="77777777" w:rsidTr="00B5690A">
        <w:trPr>
          <w:trHeight w:val="480"/>
        </w:trPr>
        <w:tc>
          <w:tcPr>
            <w:tcW w:w="562" w:type="dxa"/>
            <w:vAlign w:val="center"/>
          </w:tcPr>
          <w:p w14:paraId="3CF722F0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8051" w:type="dxa"/>
            <w:vAlign w:val="center"/>
          </w:tcPr>
          <w:p w14:paraId="700417FE" w14:textId="77777777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National support centre’s financial wellness standardised  procedures.</w:t>
            </w:r>
          </w:p>
        </w:tc>
        <w:tc>
          <w:tcPr>
            <w:tcW w:w="3261" w:type="dxa"/>
            <w:vAlign w:val="center"/>
          </w:tcPr>
          <w:p w14:paraId="68195E10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  <w:p w14:paraId="303A702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  <w:p w14:paraId="4CECF73C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9D590B0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  <w:p w14:paraId="511C8C40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429D7E78" w14:textId="77777777" w:rsidTr="00B5690A">
        <w:trPr>
          <w:trHeight w:val="480"/>
        </w:trPr>
        <w:tc>
          <w:tcPr>
            <w:tcW w:w="562" w:type="dxa"/>
            <w:vAlign w:val="center"/>
          </w:tcPr>
          <w:p w14:paraId="7C814B82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7</w:t>
            </w:r>
          </w:p>
        </w:tc>
        <w:tc>
          <w:tcPr>
            <w:tcW w:w="8051" w:type="dxa"/>
            <w:vAlign w:val="center"/>
          </w:tcPr>
          <w:p w14:paraId="732B9E69" w14:textId="70B7DAB6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National support centre’s legal wellness standardised procedures.</w:t>
            </w:r>
          </w:p>
        </w:tc>
        <w:tc>
          <w:tcPr>
            <w:tcW w:w="3261" w:type="dxa"/>
            <w:vAlign w:val="center"/>
          </w:tcPr>
          <w:p w14:paraId="6B692604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BE45BAB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0CF232CC" w14:textId="77777777" w:rsidTr="00B5690A">
        <w:trPr>
          <w:trHeight w:val="637"/>
        </w:trPr>
        <w:tc>
          <w:tcPr>
            <w:tcW w:w="562" w:type="dxa"/>
            <w:vAlign w:val="center"/>
          </w:tcPr>
          <w:p w14:paraId="2F09A92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lastRenderedPageBreak/>
              <w:t>8</w:t>
            </w:r>
          </w:p>
        </w:tc>
        <w:tc>
          <w:tcPr>
            <w:tcW w:w="8051" w:type="dxa"/>
            <w:vAlign w:val="center"/>
          </w:tcPr>
          <w:p w14:paraId="53473C04" w14:textId="683FC00E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National support centre’s family support procedure.</w:t>
            </w:r>
          </w:p>
        </w:tc>
        <w:tc>
          <w:tcPr>
            <w:tcW w:w="3261" w:type="dxa"/>
            <w:vAlign w:val="center"/>
          </w:tcPr>
          <w:p w14:paraId="6ED651DF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F0FD1D9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0E6AF8C4" w14:textId="77777777" w:rsidTr="00B5690A">
        <w:trPr>
          <w:trHeight w:val="987"/>
        </w:trPr>
        <w:tc>
          <w:tcPr>
            <w:tcW w:w="562" w:type="dxa"/>
            <w:vAlign w:val="center"/>
          </w:tcPr>
          <w:p w14:paraId="42938218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9</w:t>
            </w:r>
          </w:p>
        </w:tc>
        <w:tc>
          <w:tcPr>
            <w:tcW w:w="8051" w:type="dxa"/>
            <w:vAlign w:val="center"/>
          </w:tcPr>
          <w:p w14:paraId="09D312A5" w14:textId="66A52315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Clinical protocols for </w:t>
            </w:r>
            <w:r w:rsidRPr="007309A8">
              <w:rPr>
                <w:rFonts w:ascii="Century Gothic" w:hAnsi="Century Gothic" w:cs="Arial"/>
                <w:b/>
                <w:noProof/>
                <w:color w:val="002060"/>
                <w:sz w:val="22"/>
                <w:szCs w:val="22"/>
              </w:rPr>
              <w:t>national affiliates</w:t>
            </w: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 (clinical/counselling psychologists and social workers)</w:t>
            </w:r>
          </w:p>
        </w:tc>
        <w:tc>
          <w:tcPr>
            <w:tcW w:w="3261" w:type="dxa"/>
            <w:vAlign w:val="center"/>
          </w:tcPr>
          <w:p w14:paraId="017EFB9E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F878E4C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23166DE5" w14:textId="77777777" w:rsidTr="00B5690A">
        <w:trPr>
          <w:trHeight w:val="984"/>
        </w:trPr>
        <w:tc>
          <w:tcPr>
            <w:tcW w:w="562" w:type="dxa"/>
            <w:vAlign w:val="center"/>
          </w:tcPr>
          <w:p w14:paraId="38D63FA9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8051" w:type="dxa"/>
            <w:vAlign w:val="center"/>
          </w:tcPr>
          <w:p w14:paraId="6E5456E0" w14:textId="574AAB94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Clinical protocols for </w:t>
            </w:r>
            <w:r w:rsidRPr="007309A8">
              <w:rPr>
                <w:rFonts w:ascii="Century Gothic" w:hAnsi="Century Gothic" w:cs="Arial"/>
                <w:b/>
                <w:noProof/>
                <w:color w:val="002060"/>
                <w:sz w:val="22"/>
                <w:szCs w:val="22"/>
              </w:rPr>
              <w:t>national affilliates</w:t>
            </w: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 </w:t>
            </w:r>
            <w:r w:rsidRPr="007309A8">
              <w:rPr>
                <w:rFonts w:ascii="Century Gothic" w:hAnsi="Century Gothic" w:cs="Arial"/>
                <w:b/>
                <w:noProof/>
                <w:color w:val="002060"/>
                <w:sz w:val="22"/>
                <w:szCs w:val="22"/>
              </w:rPr>
              <w:t xml:space="preserve">specialising on trauma management </w:t>
            </w: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(clinical/counselling psychologists and social workers). </w:t>
            </w:r>
          </w:p>
        </w:tc>
        <w:tc>
          <w:tcPr>
            <w:tcW w:w="3261" w:type="dxa"/>
            <w:vAlign w:val="center"/>
          </w:tcPr>
          <w:p w14:paraId="3495B9C6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F04B812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5D0E7F38" w14:textId="77777777" w:rsidTr="00B5690A">
        <w:trPr>
          <w:trHeight w:val="982"/>
        </w:trPr>
        <w:tc>
          <w:tcPr>
            <w:tcW w:w="562" w:type="dxa"/>
            <w:vAlign w:val="center"/>
          </w:tcPr>
          <w:p w14:paraId="2E82BEA3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11</w:t>
            </w:r>
          </w:p>
        </w:tc>
        <w:tc>
          <w:tcPr>
            <w:tcW w:w="8051" w:type="dxa"/>
            <w:vAlign w:val="center"/>
          </w:tcPr>
          <w:p w14:paraId="4B649707" w14:textId="277F3CC2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Quality control procedures for </w:t>
            </w:r>
            <w:r w:rsidRPr="007309A8">
              <w:rPr>
                <w:rFonts w:ascii="Century Gothic" w:hAnsi="Century Gothic" w:cs="Arial"/>
                <w:b/>
                <w:noProof/>
                <w:color w:val="002060"/>
                <w:sz w:val="22"/>
                <w:szCs w:val="22"/>
              </w:rPr>
              <w:t>national affiliates</w:t>
            </w: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 (clinical/counselling psychologists and social workers).</w:t>
            </w:r>
          </w:p>
        </w:tc>
        <w:tc>
          <w:tcPr>
            <w:tcW w:w="3261" w:type="dxa"/>
            <w:vAlign w:val="center"/>
          </w:tcPr>
          <w:p w14:paraId="6D02C128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DB8FEAA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1B0121D2" w14:textId="77777777" w:rsidTr="00B5690A">
        <w:trPr>
          <w:trHeight w:val="1122"/>
        </w:trPr>
        <w:tc>
          <w:tcPr>
            <w:tcW w:w="562" w:type="dxa"/>
            <w:vAlign w:val="center"/>
          </w:tcPr>
          <w:p w14:paraId="103381C8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8051" w:type="dxa"/>
            <w:vAlign w:val="center"/>
          </w:tcPr>
          <w:p w14:paraId="4BA27C37" w14:textId="6A285B2E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Quality control procedures for </w:t>
            </w:r>
            <w:r w:rsidRPr="007309A8">
              <w:rPr>
                <w:rFonts w:ascii="Century Gothic" w:hAnsi="Century Gothic" w:cs="Arial"/>
                <w:b/>
                <w:noProof/>
                <w:color w:val="002060"/>
                <w:sz w:val="22"/>
                <w:szCs w:val="22"/>
              </w:rPr>
              <w:t>national affilliates</w:t>
            </w: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 </w:t>
            </w:r>
            <w:r w:rsidRPr="007309A8">
              <w:rPr>
                <w:rFonts w:ascii="Century Gothic" w:hAnsi="Century Gothic" w:cs="Arial"/>
                <w:b/>
                <w:noProof/>
                <w:color w:val="002060"/>
                <w:sz w:val="22"/>
                <w:szCs w:val="22"/>
              </w:rPr>
              <w:t>specialising in trauma management</w:t>
            </w: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 xml:space="preserve"> (clinical/counselling psychologists and social workers). </w:t>
            </w:r>
          </w:p>
        </w:tc>
        <w:tc>
          <w:tcPr>
            <w:tcW w:w="3261" w:type="dxa"/>
            <w:vAlign w:val="center"/>
          </w:tcPr>
          <w:p w14:paraId="338421B9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F0E8494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529D9C10" w14:textId="77777777" w:rsidTr="00B5690A">
        <w:trPr>
          <w:trHeight w:val="698"/>
        </w:trPr>
        <w:tc>
          <w:tcPr>
            <w:tcW w:w="562" w:type="dxa"/>
            <w:vAlign w:val="center"/>
          </w:tcPr>
          <w:p w14:paraId="157B391A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13</w:t>
            </w:r>
          </w:p>
        </w:tc>
        <w:tc>
          <w:tcPr>
            <w:tcW w:w="8051" w:type="dxa"/>
            <w:vAlign w:val="center"/>
          </w:tcPr>
          <w:p w14:paraId="46D26EEE" w14:textId="2BC61BE1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Quality control procedures for financial wellness.</w:t>
            </w:r>
          </w:p>
        </w:tc>
        <w:tc>
          <w:tcPr>
            <w:tcW w:w="3261" w:type="dxa"/>
            <w:vAlign w:val="center"/>
          </w:tcPr>
          <w:p w14:paraId="11F673A2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6BED928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10B7D9D9" w14:textId="77777777" w:rsidTr="00B5690A">
        <w:trPr>
          <w:trHeight w:val="708"/>
        </w:trPr>
        <w:tc>
          <w:tcPr>
            <w:tcW w:w="562" w:type="dxa"/>
            <w:vAlign w:val="center"/>
          </w:tcPr>
          <w:p w14:paraId="0378E510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14</w:t>
            </w:r>
          </w:p>
        </w:tc>
        <w:tc>
          <w:tcPr>
            <w:tcW w:w="8051" w:type="dxa"/>
            <w:vAlign w:val="center"/>
          </w:tcPr>
          <w:p w14:paraId="0224779F" w14:textId="4D28A81C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Quality control procedures for legal wellness.</w:t>
            </w:r>
          </w:p>
        </w:tc>
        <w:tc>
          <w:tcPr>
            <w:tcW w:w="3261" w:type="dxa"/>
            <w:vAlign w:val="center"/>
          </w:tcPr>
          <w:p w14:paraId="4C0DBC0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5F2DA91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6E210D14" w14:textId="77777777" w:rsidTr="00B5690A">
        <w:trPr>
          <w:trHeight w:val="690"/>
        </w:trPr>
        <w:tc>
          <w:tcPr>
            <w:tcW w:w="562" w:type="dxa"/>
            <w:vAlign w:val="center"/>
          </w:tcPr>
          <w:p w14:paraId="782D2641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15</w:t>
            </w:r>
          </w:p>
        </w:tc>
        <w:tc>
          <w:tcPr>
            <w:tcW w:w="8051" w:type="dxa"/>
            <w:vAlign w:val="center"/>
          </w:tcPr>
          <w:p w14:paraId="5E901091" w14:textId="046260CF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Quality control procedure for family support.</w:t>
            </w:r>
          </w:p>
        </w:tc>
        <w:tc>
          <w:tcPr>
            <w:tcW w:w="3261" w:type="dxa"/>
            <w:vAlign w:val="center"/>
          </w:tcPr>
          <w:p w14:paraId="57D8699C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45864D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288265B2" w14:textId="77777777" w:rsidTr="00B5690A">
        <w:trPr>
          <w:trHeight w:val="687"/>
        </w:trPr>
        <w:tc>
          <w:tcPr>
            <w:tcW w:w="562" w:type="dxa"/>
            <w:vAlign w:val="center"/>
          </w:tcPr>
          <w:p w14:paraId="04FF9FF8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16</w:t>
            </w:r>
          </w:p>
        </w:tc>
        <w:tc>
          <w:tcPr>
            <w:tcW w:w="8051" w:type="dxa"/>
            <w:vAlign w:val="center"/>
          </w:tcPr>
          <w:p w14:paraId="2B63B8D9" w14:textId="79E5EA81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Quality control procedure for occupational therapist.</w:t>
            </w:r>
          </w:p>
        </w:tc>
        <w:tc>
          <w:tcPr>
            <w:tcW w:w="3261" w:type="dxa"/>
            <w:vAlign w:val="center"/>
          </w:tcPr>
          <w:p w14:paraId="2BB723A4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BDF1702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2C0545F3" w14:textId="77777777" w:rsidTr="00B5690A">
        <w:trPr>
          <w:trHeight w:val="711"/>
        </w:trPr>
        <w:tc>
          <w:tcPr>
            <w:tcW w:w="562" w:type="dxa"/>
            <w:vAlign w:val="center"/>
          </w:tcPr>
          <w:p w14:paraId="2D84197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17</w:t>
            </w:r>
          </w:p>
        </w:tc>
        <w:tc>
          <w:tcPr>
            <w:tcW w:w="8051" w:type="dxa"/>
            <w:vAlign w:val="center"/>
          </w:tcPr>
          <w:p w14:paraId="61918000" w14:textId="149381C4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Clinical protocols for occupational therapists.</w:t>
            </w:r>
          </w:p>
        </w:tc>
        <w:tc>
          <w:tcPr>
            <w:tcW w:w="3261" w:type="dxa"/>
            <w:vAlign w:val="center"/>
          </w:tcPr>
          <w:p w14:paraId="25E877D0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2492B0C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26DEBBC6" w14:textId="77777777" w:rsidTr="00B5690A">
        <w:trPr>
          <w:trHeight w:val="692"/>
        </w:trPr>
        <w:tc>
          <w:tcPr>
            <w:tcW w:w="562" w:type="dxa"/>
            <w:vAlign w:val="center"/>
          </w:tcPr>
          <w:p w14:paraId="615945E7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051" w:type="dxa"/>
            <w:vAlign w:val="center"/>
          </w:tcPr>
          <w:p w14:paraId="5E5B8F9F" w14:textId="25CF1634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Standardised procedures for incapacity management.</w:t>
            </w:r>
          </w:p>
        </w:tc>
        <w:tc>
          <w:tcPr>
            <w:tcW w:w="3261" w:type="dxa"/>
            <w:vAlign w:val="center"/>
          </w:tcPr>
          <w:p w14:paraId="79A1BC0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CB71649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1C901F3B" w14:textId="77777777" w:rsidTr="00B5690A">
        <w:trPr>
          <w:trHeight w:val="637"/>
        </w:trPr>
        <w:tc>
          <w:tcPr>
            <w:tcW w:w="562" w:type="dxa"/>
            <w:vAlign w:val="center"/>
          </w:tcPr>
          <w:p w14:paraId="49D658D2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19</w:t>
            </w:r>
          </w:p>
        </w:tc>
        <w:tc>
          <w:tcPr>
            <w:tcW w:w="8051" w:type="dxa"/>
            <w:vAlign w:val="center"/>
          </w:tcPr>
          <w:p w14:paraId="6ECE6354" w14:textId="37828903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Standardised procedures for disability disclosure.</w:t>
            </w:r>
          </w:p>
        </w:tc>
        <w:tc>
          <w:tcPr>
            <w:tcW w:w="3261" w:type="dxa"/>
            <w:vAlign w:val="center"/>
          </w:tcPr>
          <w:p w14:paraId="7EC58FD0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C2B19F7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1D87F778" w14:textId="77777777" w:rsidTr="00B5690A">
        <w:trPr>
          <w:trHeight w:val="637"/>
        </w:trPr>
        <w:tc>
          <w:tcPr>
            <w:tcW w:w="562" w:type="dxa"/>
            <w:vAlign w:val="center"/>
          </w:tcPr>
          <w:p w14:paraId="600ACFB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20</w:t>
            </w:r>
          </w:p>
        </w:tc>
        <w:tc>
          <w:tcPr>
            <w:tcW w:w="8051" w:type="dxa"/>
            <w:vAlign w:val="center"/>
          </w:tcPr>
          <w:p w14:paraId="3CC62B31" w14:textId="4CD0B3C3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Clinical protocols for health risks assessments.</w:t>
            </w:r>
          </w:p>
        </w:tc>
        <w:tc>
          <w:tcPr>
            <w:tcW w:w="3261" w:type="dxa"/>
            <w:vAlign w:val="center"/>
          </w:tcPr>
          <w:p w14:paraId="1973CE0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AB359C8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383BF0A5" w14:textId="77777777" w:rsidTr="00B5690A">
        <w:trPr>
          <w:trHeight w:val="703"/>
        </w:trPr>
        <w:tc>
          <w:tcPr>
            <w:tcW w:w="562" w:type="dxa"/>
            <w:vAlign w:val="center"/>
          </w:tcPr>
          <w:p w14:paraId="042D77B6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21</w:t>
            </w:r>
          </w:p>
        </w:tc>
        <w:tc>
          <w:tcPr>
            <w:tcW w:w="8051" w:type="dxa"/>
            <w:vAlign w:val="center"/>
          </w:tcPr>
          <w:p w14:paraId="0849671C" w14:textId="4A6CD914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Clinical protocols for HIV counselling and testing (HCT).</w:t>
            </w:r>
          </w:p>
        </w:tc>
        <w:tc>
          <w:tcPr>
            <w:tcW w:w="3261" w:type="dxa"/>
            <w:vAlign w:val="center"/>
          </w:tcPr>
          <w:p w14:paraId="030562DC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0AE428E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1362F272" w14:textId="77777777" w:rsidTr="00B5690A">
        <w:trPr>
          <w:trHeight w:val="840"/>
        </w:trPr>
        <w:tc>
          <w:tcPr>
            <w:tcW w:w="562" w:type="dxa"/>
            <w:vAlign w:val="center"/>
          </w:tcPr>
          <w:p w14:paraId="6E8BB71C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22</w:t>
            </w:r>
          </w:p>
        </w:tc>
        <w:tc>
          <w:tcPr>
            <w:tcW w:w="8051" w:type="dxa"/>
            <w:vAlign w:val="center"/>
          </w:tcPr>
          <w:p w14:paraId="763B48B9" w14:textId="13E81B52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Clinical protocols on onsite psychosocial counselling (clinical/counselling psychologists and social workers).</w:t>
            </w:r>
          </w:p>
        </w:tc>
        <w:tc>
          <w:tcPr>
            <w:tcW w:w="3261" w:type="dxa"/>
            <w:vAlign w:val="center"/>
          </w:tcPr>
          <w:p w14:paraId="5B61D9D7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3EF036B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7309A8" w:rsidRPr="00406954" w14:paraId="1C127C0A" w14:textId="77777777" w:rsidTr="00B5690A">
        <w:trPr>
          <w:trHeight w:val="838"/>
        </w:trPr>
        <w:tc>
          <w:tcPr>
            <w:tcW w:w="562" w:type="dxa"/>
            <w:vAlign w:val="center"/>
          </w:tcPr>
          <w:p w14:paraId="55FBB955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color w:val="002060"/>
                <w:sz w:val="22"/>
                <w:szCs w:val="22"/>
              </w:rPr>
              <w:t>23</w:t>
            </w:r>
          </w:p>
        </w:tc>
        <w:tc>
          <w:tcPr>
            <w:tcW w:w="8051" w:type="dxa"/>
            <w:vAlign w:val="center"/>
          </w:tcPr>
          <w:p w14:paraId="2349E87D" w14:textId="01758125" w:rsidR="007309A8" w:rsidRPr="007309A8" w:rsidRDefault="007309A8" w:rsidP="007309A8">
            <w:pPr>
              <w:spacing w:line="276" w:lineRule="auto"/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</w:pPr>
            <w:r w:rsidRPr="007309A8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Clinical protocol on confidentiality and any other related ethics and procedure for exceptions to confidentiality.</w:t>
            </w:r>
          </w:p>
        </w:tc>
        <w:tc>
          <w:tcPr>
            <w:tcW w:w="3261" w:type="dxa"/>
            <w:vAlign w:val="center"/>
          </w:tcPr>
          <w:p w14:paraId="6568CB7D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0537094" w14:textId="77777777" w:rsidR="007309A8" w:rsidRPr="007309A8" w:rsidRDefault="007309A8" w:rsidP="007309A8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</w:tbl>
    <w:p w14:paraId="458CB283" w14:textId="77777777" w:rsidR="007309A8" w:rsidRPr="00406954" w:rsidRDefault="007309A8" w:rsidP="007309A8">
      <w:pPr>
        <w:rPr>
          <w:rFonts w:ascii="Century Gothic" w:hAnsi="Century Gothic" w:cs="Arial"/>
          <w:color w:val="002060"/>
        </w:rPr>
      </w:pPr>
    </w:p>
    <w:p w14:paraId="431B8D37" w14:textId="48058B80" w:rsidR="00700C53" w:rsidRPr="00A30E66" w:rsidRDefault="00700C53" w:rsidP="00CE449D">
      <w:pPr>
        <w:jc w:val="center"/>
        <w:rPr>
          <w:rFonts w:ascii="Arial" w:hAnsi="Arial" w:cs="Arial"/>
        </w:rPr>
      </w:pPr>
    </w:p>
    <w:sectPr w:rsidR="00700C53" w:rsidRPr="00A30E66" w:rsidSect="00350583">
      <w:headerReference w:type="default" r:id="rId10"/>
      <w:footerReference w:type="default" r:id="rId11"/>
      <w:headerReference w:type="first" r:id="rId12"/>
      <w:pgSz w:w="16840" w:h="11907" w:orient="landscape" w:code="9"/>
      <w:pgMar w:top="1418" w:right="953" w:bottom="127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D4C82" w14:textId="77777777" w:rsidR="00073378" w:rsidRDefault="00073378" w:rsidP="005F3D4E">
      <w:r>
        <w:separator/>
      </w:r>
    </w:p>
  </w:endnote>
  <w:endnote w:type="continuationSeparator" w:id="0">
    <w:p w14:paraId="4BF7505A" w14:textId="77777777" w:rsidR="00073378" w:rsidRDefault="00073378" w:rsidP="005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53" w14:textId="77777777" w:rsidR="00085B5A" w:rsidRPr="00E21007" w:rsidRDefault="00202296" w:rsidP="00A30E66">
    <w:pPr>
      <w:pStyle w:val="Footer"/>
      <w:tabs>
        <w:tab w:val="right" w:pos="21600"/>
      </w:tabs>
      <w:ind w:left="-720"/>
      <w:jc w:val="right"/>
      <w:rPr>
        <w:rFonts w:ascii="Arial" w:hAnsi="Arial" w:cs="Arial"/>
        <w:b/>
        <w:color w:val="003B79"/>
        <w:sz w:val="28"/>
        <w:szCs w:val="28"/>
      </w:rPr>
    </w:pPr>
    <w:r>
      <w:rPr>
        <w:rFonts w:ascii="Arial" w:hAnsi="Arial" w:cs="Arial"/>
        <w:b/>
        <w:noProof/>
        <w:color w:val="003B79"/>
        <w:sz w:val="28"/>
        <w:szCs w:val="28"/>
        <w:lang w:val="en-ZA" w:eastAsia="en-ZA"/>
      </w:rPr>
      <w:drawing>
        <wp:anchor distT="0" distB="0" distL="114300" distR="114300" simplePos="0" relativeHeight="251657216" behindDoc="1" locked="0" layoutInCell="1" allowOverlap="1" wp14:anchorId="58E88918" wp14:editId="6BE0529B">
          <wp:simplePos x="0" y="0"/>
          <wp:positionH relativeFrom="column">
            <wp:posOffset>-114300</wp:posOffset>
          </wp:positionH>
          <wp:positionV relativeFrom="paragraph">
            <wp:posOffset>-60325</wp:posOffset>
          </wp:positionV>
          <wp:extent cx="9601200" cy="323850"/>
          <wp:effectExtent l="0" t="0" r="0" b="0"/>
          <wp:wrapNone/>
          <wp:docPr id="627428348" name="Picture 627428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begin"/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instrText xml:space="preserve"> PAGE </w:instrTex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separate"/>
    </w:r>
    <w:r>
      <w:rPr>
        <w:rStyle w:val="PageNumber"/>
        <w:rFonts w:ascii="Arial" w:hAnsi="Arial" w:cs="Arial"/>
        <w:b/>
        <w:noProof/>
        <w:color w:val="003B79"/>
        <w:sz w:val="28"/>
        <w:szCs w:val="28"/>
      </w:rPr>
      <w:t>2</w: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end"/>
    </w:r>
    <w:r w:rsidR="00085B5A" w:rsidRPr="00E21007">
      <w:rPr>
        <w:rFonts w:ascii="Arial" w:hAnsi="Arial" w:cs="Arial"/>
        <w:b/>
        <w:color w:val="003B79"/>
        <w:sz w:val="28"/>
        <w:szCs w:val="28"/>
      </w:rPr>
      <w:t xml:space="preserve">                                                                 </w:t>
    </w:r>
  </w:p>
  <w:p w14:paraId="1F7308E6" w14:textId="77777777" w:rsidR="00085B5A" w:rsidRDefault="0008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E579" w14:textId="77777777" w:rsidR="00073378" w:rsidRDefault="00073378" w:rsidP="005F3D4E">
      <w:r>
        <w:separator/>
      </w:r>
    </w:p>
  </w:footnote>
  <w:footnote w:type="continuationSeparator" w:id="0">
    <w:p w14:paraId="06B05239" w14:textId="77777777" w:rsidR="00073378" w:rsidRDefault="00073378" w:rsidP="005F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B334" w14:textId="79B5533A" w:rsidR="00E21007" w:rsidRPr="00D87D99" w:rsidRDefault="00D14397" w:rsidP="00E21007">
    <w:pPr>
      <w:pStyle w:val="Header"/>
      <w:ind w:left="-34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color w:val="5C89BF"/>
        <w:sz w:val="18"/>
        <w:szCs w:val="18"/>
      </w:rPr>
      <w:t>APPENDIX</w:t>
    </w:r>
    <w:r w:rsidR="00CE66DA" w:rsidRPr="00CE66DA">
      <w:rPr>
        <w:rFonts w:ascii="Arial" w:hAnsi="Arial" w:cs="Arial"/>
        <w:b/>
        <w:color w:val="5C89BF"/>
        <w:sz w:val="18"/>
        <w:szCs w:val="18"/>
      </w:rPr>
      <w:t xml:space="preserve"> </w:t>
    </w:r>
    <w:r w:rsidR="00775000">
      <w:rPr>
        <w:rFonts w:ascii="Arial" w:hAnsi="Arial" w:cs="Arial"/>
        <w:b/>
        <w:color w:val="5C89BF"/>
        <w:sz w:val="18"/>
        <w:szCs w:val="18"/>
      </w:rPr>
      <w:t>B</w:t>
    </w:r>
  </w:p>
  <w:p w14:paraId="36B7B326" w14:textId="77777777" w:rsidR="00E21007" w:rsidRDefault="00202296" w:rsidP="00E21007">
    <w:pPr>
      <w:pStyle w:val="Header"/>
    </w:pPr>
    <w:r>
      <w:rPr>
        <w:noProof/>
        <w:color w:val="003B79"/>
        <w:sz w:val="28"/>
        <w:szCs w:val="28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EF8CA" wp14:editId="03AB2CF6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9601200" cy="0"/>
              <wp:effectExtent l="19050" t="22860" r="19050" b="247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20617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74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" strokecolor="#003b79" strokeweight="3pt"/>
          </w:pict>
        </mc:Fallback>
      </mc:AlternateContent>
    </w:r>
  </w:p>
  <w:p w14:paraId="406089CD" w14:textId="77777777" w:rsidR="00085B5A" w:rsidRPr="00A30E66" w:rsidRDefault="00085B5A" w:rsidP="00E21007">
    <w:pPr>
      <w:pStyle w:val="Header"/>
      <w:ind w:left="-34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CC8B" w14:textId="77777777" w:rsidR="00700C53" w:rsidRDefault="00202296">
    <w:pPr>
      <w:pStyle w:val="Header"/>
    </w:pPr>
    <w:r>
      <w:rPr>
        <w:noProof/>
        <w:lang w:val="en-ZA" w:eastAsia="en-ZA"/>
      </w:rPr>
      <w:drawing>
        <wp:inline distT="0" distB="0" distL="0" distR="0" wp14:anchorId="17CDEBF0" wp14:editId="51E111C1">
          <wp:extent cx="9601200" cy="1028700"/>
          <wp:effectExtent l="0" t="0" r="0" b="0"/>
          <wp:docPr id="1832744980" name="Picture 1832744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6"/>
    <w:rsid w:val="0000030A"/>
    <w:rsid w:val="0000084C"/>
    <w:rsid w:val="00000E97"/>
    <w:rsid w:val="0000115C"/>
    <w:rsid w:val="000025BB"/>
    <w:rsid w:val="000040A5"/>
    <w:rsid w:val="000047D1"/>
    <w:rsid w:val="00004940"/>
    <w:rsid w:val="00005071"/>
    <w:rsid w:val="00005411"/>
    <w:rsid w:val="000057DD"/>
    <w:rsid w:val="000066F4"/>
    <w:rsid w:val="00006853"/>
    <w:rsid w:val="000079E7"/>
    <w:rsid w:val="0001121A"/>
    <w:rsid w:val="00011287"/>
    <w:rsid w:val="00011517"/>
    <w:rsid w:val="00011610"/>
    <w:rsid w:val="00011B01"/>
    <w:rsid w:val="00011E0D"/>
    <w:rsid w:val="00011F70"/>
    <w:rsid w:val="00012B56"/>
    <w:rsid w:val="00013871"/>
    <w:rsid w:val="00014503"/>
    <w:rsid w:val="00014A04"/>
    <w:rsid w:val="00014BF7"/>
    <w:rsid w:val="00015858"/>
    <w:rsid w:val="000164E1"/>
    <w:rsid w:val="00016C2B"/>
    <w:rsid w:val="000171C8"/>
    <w:rsid w:val="00017F2F"/>
    <w:rsid w:val="00021420"/>
    <w:rsid w:val="000218D7"/>
    <w:rsid w:val="00023015"/>
    <w:rsid w:val="0002307E"/>
    <w:rsid w:val="00023B33"/>
    <w:rsid w:val="00024C58"/>
    <w:rsid w:val="00025076"/>
    <w:rsid w:val="00025208"/>
    <w:rsid w:val="000262E1"/>
    <w:rsid w:val="00027A58"/>
    <w:rsid w:val="00027A75"/>
    <w:rsid w:val="00031FA4"/>
    <w:rsid w:val="000336AC"/>
    <w:rsid w:val="00035508"/>
    <w:rsid w:val="00036228"/>
    <w:rsid w:val="000365A2"/>
    <w:rsid w:val="0003670A"/>
    <w:rsid w:val="00036B77"/>
    <w:rsid w:val="00037690"/>
    <w:rsid w:val="000404EF"/>
    <w:rsid w:val="000414FF"/>
    <w:rsid w:val="00041946"/>
    <w:rsid w:val="00042441"/>
    <w:rsid w:val="00043665"/>
    <w:rsid w:val="0004416F"/>
    <w:rsid w:val="00044781"/>
    <w:rsid w:val="000448BF"/>
    <w:rsid w:val="00044CFA"/>
    <w:rsid w:val="000453BD"/>
    <w:rsid w:val="00047C32"/>
    <w:rsid w:val="00050918"/>
    <w:rsid w:val="00050FAB"/>
    <w:rsid w:val="000516AF"/>
    <w:rsid w:val="00051C2C"/>
    <w:rsid w:val="00053C4E"/>
    <w:rsid w:val="00053D76"/>
    <w:rsid w:val="000545F7"/>
    <w:rsid w:val="00054B25"/>
    <w:rsid w:val="00054E35"/>
    <w:rsid w:val="00055B97"/>
    <w:rsid w:val="00057057"/>
    <w:rsid w:val="00057090"/>
    <w:rsid w:val="0005794E"/>
    <w:rsid w:val="00057B83"/>
    <w:rsid w:val="00061320"/>
    <w:rsid w:val="000618F4"/>
    <w:rsid w:val="0006253D"/>
    <w:rsid w:val="0006329E"/>
    <w:rsid w:val="000633C8"/>
    <w:rsid w:val="00064209"/>
    <w:rsid w:val="00064376"/>
    <w:rsid w:val="00065129"/>
    <w:rsid w:val="00065E91"/>
    <w:rsid w:val="00066309"/>
    <w:rsid w:val="00067677"/>
    <w:rsid w:val="00070512"/>
    <w:rsid w:val="00070E75"/>
    <w:rsid w:val="00073378"/>
    <w:rsid w:val="00073EA9"/>
    <w:rsid w:val="000750C6"/>
    <w:rsid w:val="00080273"/>
    <w:rsid w:val="00081131"/>
    <w:rsid w:val="00081B2E"/>
    <w:rsid w:val="00082E62"/>
    <w:rsid w:val="00083F3E"/>
    <w:rsid w:val="000846DA"/>
    <w:rsid w:val="000847B1"/>
    <w:rsid w:val="00084E32"/>
    <w:rsid w:val="00085761"/>
    <w:rsid w:val="00085B5A"/>
    <w:rsid w:val="00086B6C"/>
    <w:rsid w:val="00086BC0"/>
    <w:rsid w:val="0009076D"/>
    <w:rsid w:val="00090B8B"/>
    <w:rsid w:val="00091CDD"/>
    <w:rsid w:val="00092195"/>
    <w:rsid w:val="00095040"/>
    <w:rsid w:val="000A00C1"/>
    <w:rsid w:val="000A00FE"/>
    <w:rsid w:val="000A0454"/>
    <w:rsid w:val="000A08CC"/>
    <w:rsid w:val="000A0958"/>
    <w:rsid w:val="000A0BD6"/>
    <w:rsid w:val="000A0C29"/>
    <w:rsid w:val="000A5AB6"/>
    <w:rsid w:val="000A7B9C"/>
    <w:rsid w:val="000B0318"/>
    <w:rsid w:val="000B2795"/>
    <w:rsid w:val="000B477E"/>
    <w:rsid w:val="000B73BE"/>
    <w:rsid w:val="000B7D07"/>
    <w:rsid w:val="000C1195"/>
    <w:rsid w:val="000C3692"/>
    <w:rsid w:val="000C463D"/>
    <w:rsid w:val="000C4F8A"/>
    <w:rsid w:val="000C6994"/>
    <w:rsid w:val="000D1849"/>
    <w:rsid w:val="000D2B37"/>
    <w:rsid w:val="000D34A4"/>
    <w:rsid w:val="000D6D3C"/>
    <w:rsid w:val="000D7121"/>
    <w:rsid w:val="000D7686"/>
    <w:rsid w:val="000D7ECF"/>
    <w:rsid w:val="000E1EB2"/>
    <w:rsid w:val="000E3AE1"/>
    <w:rsid w:val="000E417D"/>
    <w:rsid w:val="000E7DC3"/>
    <w:rsid w:val="000F015B"/>
    <w:rsid w:val="000F0B82"/>
    <w:rsid w:val="000F0DF6"/>
    <w:rsid w:val="000F14ED"/>
    <w:rsid w:val="000F1814"/>
    <w:rsid w:val="000F219F"/>
    <w:rsid w:val="000F49E0"/>
    <w:rsid w:val="000F5D56"/>
    <w:rsid w:val="000F77EC"/>
    <w:rsid w:val="000F7C31"/>
    <w:rsid w:val="00100836"/>
    <w:rsid w:val="00101946"/>
    <w:rsid w:val="00102498"/>
    <w:rsid w:val="001038F1"/>
    <w:rsid w:val="00103BE7"/>
    <w:rsid w:val="00104538"/>
    <w:rsid w:val="00104CFC"/>
    <w:rsid w:val="00104F62"/>
    <w:rsid w:val="001065A3"/>
    <w:rsid w:val="00107565"/>
    <w:rsid w:val="0010785D"/>
    <w:rsid w:val="001105B0"/>
    <w:rsid w:val="00110BAC"/>
    <w:rsid w:val="00110EE9"/>
    <w:rsid w:val="001116B4"/>
    <w:rsid w:val="00112434"/>
    <w:rsid w:val="00114B5F"/>
    <w:rsid w:val="00116F22"/>
    <w:rsid w:val="00117640"/>
    <w:rsid w:val="00117AC2"/>
    <w:rsid w:val="00120FF0"/>
    <w:rsid w:val="0012120D"/>
    <w:rsid w:val="00121627"/>
    <w:rsid w:val="0012195F"/>
    <w:rsid w:val="00122376"/>
    <w:rsid w:val="0012285E"/>
    <w:rsid w:val="00125028"/>
    <w:rsid w:val="00125932"/>
    <w:rsid w:val="00125D3B"/>
    <w:rsid w:val="00127752"/>
    <w:rsid w:val="00127D6C"/>
    <w:rsid w:val="00127E66"/>
    <w:rsid w:val="0013045B"/>
    <w:rsid w:val="001306B3"/>
    <w:rsid w:val="00130E29"/>
    <w:rsid w:val="001312C6"/>
    <w:rsid w:val="00131BDF"/>
    <w:rsid w:val="00132D07"/>
    <w:rsid w:val="001332A5"/>
    <w:rsid w:val="00133421"/>
    <w:rsid w:val="00133E58"/>
    <w:rsid w:val="00134870"/>
    <w:rsid w:val="00134B80"/>
    <w:rsid w:val="001357C8"/>
    <w:rsid w:val="00136789"/>
    <w:rsid w:val="00137882"/>
    <w:rsid w:val="00140177"/>
    <w:rsid w:val="00140245"/>
    <w:rsid w:val="00140965"/>
    <w:rsid w:val="00142351"/>
    <w:rsid w:val="0014313C"/>
    <w:rsid w:val="00143F91"/>
    <w:rsid w:val="001451BF"/>
    <w:rsid w:val="00147895"/>
    <w:rsid w:val="0015031A"/>
    <w:rsid w:val="001515E9"/>
    <w:rsid w:val="001517C0"/>
    <w:rsid w:val="001523D9"/>
    <w:rsid w:val="00153336"/>
    <w:rsid w:val="00153559"/>
    <w:rsid w:val="001545E5"/>
    <w:rsid w:val="00154FC8"/>
    <w:rsid w:val="00156BC9"/>
    <w:rsid w:val="001571A1"/>
    <w:rsid w:val="001571AA"/>
    <w:rsid w:val="0016008F"/>
    <w:rsid w:val="001603BE"/>
    <w:rsid w:val="00160617"/>
    <w:rsid w:val="0016209F"/>
    <w:rsid w:val="0016240A"/>
    <w:rsid w:val="0016293F"/>
    <w:rsid w:val="001637E2"/>
    <w:rsid w:val="001658FD"/>
    <w:rsid w:val="00167034"/>
    <w:rsid w:val="001711D1"/>
    <w:rsid w:val="00172C52"/>
    <w:rsid w:val="00172CA1"/>
    <w:rsid w:val="00173A30"/>
    <w:rsid w:val="00173DC3"/>
    <w:rsid w:val="00174644"/>
    <w:rsid w:val="001762C9"/>
    <w:rsid w:val="00180B0D"/>
    <w:rsid w:val="00181EFA"/>
    <w:rsid w:val="00181F2D"/>
    <w:rsid w:val="00181F66"/>
    <w:rsid w:val="00182211"/>
    <w:rsid w:val="00182A2D"/>
    <w:rsid w:val="001832A9"/>
    <w:rsid w:val="00185D3E"/>
    <w:rsid w:val="001863EA"/>
    <w:rsid w:val="00186B0E"/>
    <w:rsid w:val="00187F08"/>
    <w:rsid w:val="0019012A"/>
    <w:rsid w:val="001905B1"/>
    <w:rsid w:val="001907B1"/>
    <w:rsid w:val="00190DA5"/>
    <w:rsid w:val="001914E2"/>
    <w:rsid w:val="001919DB"/>
    <w:rsid w:val="00191E31"/>
    <w:rsid w:val="001931C3"/>
    <w:rsid w:val="00193C95"/>
    <w:rsid w:val="00193CA4"/>
    <w:rsid w:val="00195E6B"/>
    <w:rsid w:val="00197F00"/>
    <w:rsid w:val="001A0515"/>
    <w:rsid w:val="001A0829"/>
    <w:rsid w:val="001A1790"/>
    <w:rsid w:val="001A195E"/>
    <w:rsid w:val="001A2C53"/>
    <w:rsid w:val="001A3801"/>
    <w:rsid w:val="001A3BD0"/>
    <w:rsid w:val="001A606F"/>
    <w:rsid w:val="001B0DD0"/>
    <w:rsid w:val="001B35B8"/>
    <w:rsid w:val="001B499F"/>
    <w:rsid w:val="001B5DE0"/>
    <w:rsid w:val="001B5E55"/>
    <w:rsid w:val="001B7F50"/>
    <w:rsid w:val="001C17D0"/>
    <w:rsid w:val="001C3628"/>
    <w:rsid w:val="001C4FCD"/>
    <w:rsid w:val="001C5839"/>
    <w:rsid w:val="001C6443"/>
    <w:rsid w:val="001C7A78"/>
    <w:rsid w:val="001D03D4"/>
    <w:rsid w:val="001D0665"/>
    <w:rsid w:val="001D0B2A"/>
    <w:rsid w:val="001D12DF"/>
    <w:rsid w:val="001D2207"/>
    <w:rsid w:val="001D302C"/>
    <w:rsid w:val="001D3539"/>
    <w:rsid w:val="001D4C28"/>
    <w:rsid w:val="001D4EF4"/>
    <w:rsid w:val="001D7BD2"/>
    <w:rsid w:val="001E1063"/>
    <w:rsid w:val="001E1A98"/>
    <w:rsid w:val="001E1AA9"/>
    <w:rsid w:val="001E223B"/>
    <w:rsid w:val="001E2394"/>
    <w:rsid w:val="001E2C53"/>
    <w:rsid w:val="001E3054"/>
    <w:rsid w:val="001E5CF5"/>
    <w:rsid w:val="001E6A62"/>
    <w:rsid w:val="001E6BF4"/>
    <w:rsid w:val="001E6EB4"/>
    <w:rsid w:val="001F0FA9"/>
    <w:rsid w:val="001F1780"/>
    <w:rsid w:val="001F1EA0"/>
    <w:rsid w:val="001F2933"/>
    <w:rsid w:val="001F4492"/>
    <w:rsid w:val="001F4A36"/>
    <w:rsid w:val="001F4E4E"/>
    <w:rsid w:val="001F596D"/>
    <w:rsid w:val="001F5DFA"/>
    <w:rsid w:val="001F6450"/>
    <w:rsid w:val="001F6F83"/>
    <w:rsid w:val="001F7246"/>
    <w:rsid w:val="001F77BC"/>
    <w:rsid w:val="001F78A8"/>
    <w:rsid w:val="00200443"/>
    <w:rsid w:val="00201648"/>
    <w:rsid w:val="00202296"/>
    <w:rsid w:val="0020265C"/>
    <w:rsid w:val="002037A1"/>
    <w:rsid w:val="00204CAE"/>
    <w:rsid w:val="0020549A"/>
    <w:rsid w:val="00206C17"/>
    <w:rsid w:val="0021039B"/>
    <w:rsid w:val="00211411"/>
    <w:rsid w:val="0021156D"/>
    <w:rsid w:val="00211B45"/>
    <w:rsid w:val="00213A19"/>
    <w:rsid w:val="00213D15"/>
    <w:rsid w:val="00213E2F"/>
    <w:rsid w:val="00214B0A"/>
    <w:rsid w:val="00215994"/>
    <w:rsid w:val="0021666B"/>
    <w:rsid w:val="00216ED1"/>
    <w:rsid w:val="00217713"/>
    <w:rsid w:val="002203DA"/>
    <w:rsid w:val="0022061D"/>
    <w:rsid w:val="00220A9C"/>
    <w:rsid w:val="00221CEB"/>
    <w:rsid w:val="00222DC7"/>
    <w:rsid w:val="00224C84"/>
    <w:rsid w:val="00225EB3"/>
    <w:rsid w:val="00226D23"/>
    <w:rsid w:val="00227D94"/>
    <w:rsid w:val="00227FF9"/>
    <w:rsid w:val="00232D2C"/>
    <w:rsid w:val="00234148"/>
    <w:rsid w:val="0023417A"/>
    <w:rsid w:val="00235CFB"/>
    <w:rsid w:val="00235DB1"/>
    <w:rsid w:val="002365D8"/>
    <w:rsid w:val="00236949"/>
    <w:rsid w:val="00236FAE"/>
    <w:rsid w:val="00237035"/>
    <w:rsid w:val="00240C75"/>
    <w:rsid w:val="0024149A"/>
    <w:rsid w:val="0024152B"/>
    <w:rsid w:val="0024160D"/>
    <w:rsid w:val="00242055"/>
    <w:rsid w:val="00244E15"/>
    <w:rsid w:val="00245206"/>
    <w:rsid w:val="0024530B"/>
    <w:rsid w:val="00245BA1"/>
    <w:rsid w:val="00247DE5"/>
    <w:rsid w:val="00252217"/>
    <w:rsid w:val="00252C45"/>
    <w:rsid w:val="002530F2"/>
    <w:rsid w:val="00253B7D"/>
    <w:rsid w:val="00253DA0"/>
    <w:rsid w:val="00253DF5"/>
    <w:rsid w:val="002544E2"/>
    <w:rsid w:val="00256319"/>
    <w:rsid w:val="00256896"/>
    <w:rsid w:val="00257A39"/>
    <w:rsid w:val="00257BD2"/>
    <w:rsid w:val="002601B9"/>
    <w:rsid w:val="0026167B"/>
    <w:rsid w:val="0026562F"/>
    <w:rsid w:val="002662D2"/>
    <w:rsid w:val="00266401"/>
    <w:rsid w:val="0026755F"/>
    <w:rsid w:val="00267AE3"/>
    <w:rsid w:val="002700D6"/>
    <w:rsid w:val="00270989"/>
    <w:rsid w:val="00270F49"/>
    <w:rsid w:val="00271E8B"/>
    <w:rsid w:val="002720A1"/>
    <w:rsid w:val="00272DFF"/>
    <w:rsid w:val="00274A39"/>
    <w:rsid w:val="002775A7"/>
    <w:rsid w:val="00280296"/>
    <w:rsid w:val="00280E9A"/>
    <w:rsid w:val="00281FF4"/>
    <w:rsid w:val="00282B5E"/>
    <w:rsid w:val="00284A76"/>
    <w:rsid w:val="00284D9B"/>
    <w:rsid w:val="002864F5"/>
    <w:rsid w:val="00286680"/>
    <w:rsid w:val="002878D9"/>
    <w:rsid w:val="00287A82"/>
    <w:rsid w:val="0029037D"/>
    <w:rsid w:val="002939F9"/>
    <w:rsid w:val="00293FBA"/>
    <w:rsid w:val="0029418B"/>
    <w:rsid w:val="002958DE"/>
    <w:rsid w:val="002967FF"/>
    <w:rsid w:val="00297F55"/>
    <w:rsid w:val="002A0424"/>
    <w:rsid w:val="002A0E5C"/>
    <w:rsid w:val="002A11FD"/>
    <w:rsid w:val="002A163C"/>
    <w:rsid w:val="002A19B8"/>
    <w:rsid w:val="002A1F01"/>
    <w:rsid w:val="002A336A"/>
    <w:rsid w:val="002A43E5"/>
    <w:rsid w:val="002A4FB5"/>
    <w:rsid w:val="002A620E"/>
    <w:rsid w:val="002A7136"/>
    <w:rsid w:val="002A75BA"/>
    <w:rsid w:val="002B010C"/>
    <w:rsid w:val="002B0D49"/>
    <w:rsid w:val="002B1F02"/>
    <w:rsid w:val="002B224B"/>
    <w:rsid w:val="002B2C3A"/>
    <w:rsid w:val="002B372B"/>
    <w:rsid w:val="002B379D"/>
    <w:rsid w:val="002B5202"/>
    <w:rsid w:val="002B559E"/>
    <w:rsid w:val="002B580B"/>
    <w:rsid w:val="002B629C"/>
    <w:rsid w:val="002B63F5"/>
    <w:rsid w:val="002B67EA"/>
    <w:rsid w:val="002B7379"/>
    <w:rsid w:val="002C0E6B"/>
    <w:rsid w:val="002C182A"/>
    <w:rsid w:val="002C225C"/>
    <w:rsid w:val="002C2392"/>
    <w:rsid w:val="002C2F7E"/>
    <w:rsid w:val="002C335D"/>
    <w:rsid w:val="002C5C77"/>
    <w:rsid w:val="002C5D5F"/>
    <w:rsid w:val="002C615F"/>
    <w:rsid w:val="002C713E"/>
    <w:rsid w:val="002C7D9A"/>
    <w:rsid w:val="002D36BC"/>
    <w:rsid w:val="002D38D9"/>
    <w:rsid w:val="002D3915"/>
    <w:rsid w:val="002D4A05"/>
    <w:rsid w:val="002E058C"/>
    <w:rsid w:val="002E0B7E"/>
    <w:rsid w:val="002E1437"/>
    <w:rsid w:val="002E1A35"/>
    <w:rsid w:val="002E2E2C"/>
    <w:rsid w:val="002E3783"/>
    <w:rsid w:val="002E3828"/>
    <w:rsid w:val="002E4190"/>
    <w:rsid w:val="002E4360"/>
    <w:rsid w:val="002E4816"/>
    <w:rsid w:val="002E4D44"/>
    <w:rsid w:val="002E556A"/>
    <w:rsid w:val="002E5F29"/>
    <w:rsid w:val="002E6DC2"/>
    <w:rsid w:val="002E7410"/>
    <w:rsid w:val="002E79A0"/>
    <w:rsid w:val="002F0C96"/>
    <w:rsid w:val="002F23D1"/>
    <w:rsid w:val="002F2772"/>
    <w:rsid w:val="002F36D9"/>
    <w:rsid w:val="002F3CDF"/>
    <w:rsid w:val="002F57CA"/>
    <w:rsid w:val="002F63CF"/>
    <w:rsid w:val="002F7C2C"/>
    <w:rsid w:val="002F7E7C"/>
    <w:rsid w:val="00300849"/>
    <w:rsid w:val="00300C7E"/>
    <w:rsid w:val="00300D1E"/>
    <w:rsid w:val="00300E61"/>
    <w:rsid w:val="00301BF6"/>
    <w:rsid w:val="00301ECB"/>
    <w:rsid w:val="00301F1E"/>
    <w:rsid w:val="0030311B"/>
    <w:rsid w:val="00303428"/>
    <w:rsid w:val="00303EE9"/>
    <w:rsid w:val="00303FC7"/>
    <w:rsid w:val="003049F0"/>
    <w:rsid w:val="00304A61"/>
    <w:rsid w:val="003068C1"/>
    <w:rsid w:val="00306ACA"/>
    <w:rsid w:val="00306EF2"/>
    <w:rsid w:val="00307150"/>
    <w:rsid w:val="00310578"/>
    <w:rsid w:val="00311A24"/>
    <w:rsid w:val="00311D72"/>
    <w:rsid w:val="00311F47"/>
    <w:rsid w:val="00313005"/>
    <w:rsid w:val="003133C5"/>
    <w:rsid w:val="00313784"/>
    <w:rsid w:val="00316350"/>
    <w:rsid w:val="00316ACA"/>
    <w:rsid w:val="003223C3"/>
    <w:rsid w:val="0032248D"/>
    <w:rsid w:val="003229C7"/>
    <w:rsid w:val="00322B04"/>
    <w:rsid w:val="00322FF8"/>
    <w:rsid w:val="003239DA"/>
    <w:rsid w:val="0032548D"/>
    <w:rsid w:val="00326268"/>
    <w:rsid w:val="003263AE"/>
    <w:rsid w:val="003267C6"/>
    <w:rsid w:val="003279E6"/>
    <w:rsid w:val="00330835"/>
    <w:rsid w:val="00330C87"/>
    <w:rsid w:val="0033247F"/>
    <w:rsid w:val="0033360E"/>
    <w:rsid w:val="003336F1"/>
    <w:rsid w:val="00334034"/>
    <w:rsid w:val="00334889"/>
    <w:rsid w:val="00336D78"/>
    <w:rsid w:val="0034194C"/>
    <w:rsid w:val="00343315"/>
    <w:rsid w:val="003452E6"/>
    <w:rsid w:val="00345D7C"/>
    <w:rsid w:val="0034691E"/>
    <w:rsid w:val="00346C87"/>
    <w:rsid w:val="00350583"/>
    <w:rsid w:val="00350C6A"/>
    <w:rsid w:val="00351B71"/>
    <w:rsid w:val="003533DE"/>
    <w:rsid w:val="003555A8"/>
    <w:rsid w:val="00355E10"/>
    <w:rsid w:val="0035637C"/>
    <w:rsid w:val="00361966"/>
    <w:rsid w:val="00361DB9"/>
    <w:rsid w:val="00361E6D"/>
    <w:rsid w:val="003621C7"/>
    <w:rsid w:val="003632ED"/>
    <w:rsid w:val="00364337"/>
    <w:rsid w:val="00365AAE"/>
    <w:rsid w:val="00366E33"/>
    <w:rsid w:val="003700A5"/>
    <w:rsid w:val="00370F92"/>
    <w:rsid w:val="00371D8C"/>
    <w:rsid w:val="003726CB"/>
    <w:rsid w:val="003734B1"/>
    <w:rsid w:val="003754F6"/>
    <w:rsid w:val="003755A0"/>
    <w:rsid w:val="00375A11"/>
    <w:rsid w:val="00375BBD"/>
    <w:rsid w:val="00375CD8"/>
    <w:rsid w:val="00376028"/>
    <w:rsid w:val="0037695E"/>
    <w:rsid w:val="00376BBB"/>
    <w:rsid w:val="003770B0"/>
    <w:rsid w:val="00380132"/>
    <w:rsid w:val="00381275"/>
    <w:rsid w:val="003813DD"/>
    <w:rsid w:val="00381CDD"/>
    <w:rsid w:val="00382259"/>
    <w:rsid w:val="003837F7"/>
    <w:rsid w:val="00385B72"/>
    <w:rsid w:val="003861E5"/>
    <w:rsid w:val="00386326"/>
    <w:rsid w:val="00391A92"/>
    <w:rsid w:val="00391F9B"/>
    <w:rsid w:val="00393428"/>
    <w:rsid w:val="00393DD5"/>
    <w:rsid w:val="0039440A"/>
    <w:rsid w:val="003952AA"/>
    <w:rsid w:val="003972E1"/>
    <w:rsid w:val="003975DB"/>
    <w:rsid w:val="003A0555"/>
    <w:rsid w:val="003A1B11"/>
    <w:rsid w:val="003A1B35"/>
    <w:rsid w:val="003A3D4A"/>
    <w:rsid w:val="003A41DA"/>
    <w:rsid w:val="003A5167"/>
    <w:rsid w:val="003A51A1"/>
    <w:rsid w:val="003A533E"/>
    <w:rsid w:val="003A5807"/>
    <w:rsid w:val="003A62BB"/>
    <w:rsid w:val="003A7BA2"/>
    <w:rsid w:val="003B0727"/>
    <w:rsid w:val="003B121A"/>
    <w:rsid w:val="003B3925"/>
    <w:rsid w:val="003B39E5"/>
    <w:rsid w:val="003B3D15"/>
    <w:rsid w:val="003B3E3B"/>
    <w:rsid w:val="003B679C"/>
    <w:rsid w:val="003B6A4E"/>
    <w:rsid w:val="003B6B67"/>
    <w:rsid w:val="003B7DE9"/>
    <w:rsid w:val="003C039F"/>
    <w:rsid w:val="003C0AA9"/>
    <w:rsid w:val="003C0F18"/>
    <w:rsid w:val="003C14BB"/>
    <w:rsid w:val="003C157F"/>
    <w:rsid w:val="003C1D41"/>
    <w:rsid w:val="003C2522"/>
    <w:rsid w:val="003C29BD"/>
    <w:rsid w:val="003C3D80"/>
    <w:rsid w:val="003C4C1D"/>
    <w:rsid w:val="003C525B"/>
    <w:rsid w:val="003C6166"/>
    <w:rsid w:val="003C7663"/>
    <w:rsid w:val="003C7EAB"/>
    <w:rsid w:val="003D14FB"/>
    <w:rsid w:val="003D17CA"/>
    <w:rsid w:val="003D1F6D"/>
    <w:rsid w:val="003D24CE"/>
    <w:rsid w:val="003D2B33"/>
    <w:rsid w:val="003D3085"/>
    <w:rsid w:val="003D40FA"/>
    <w:rsid w:val="003D45EB"/>
    <w:rsid w:val="003D49FE"/>
    <w:rsid w:val="003D4A8F"/>
    <w:rsid w:val="003D4ACA"/>
    <w:rsid w:val="003D4B5B"/>
    <w:rsid w:val="003D4BC5"/>
    <w:rsid w:val="003D547B"/>
    <w:rsid w:val="003D5D31"/>
    <w:rsid w:val="003D5FDE"/>
    <w:rsid w:val="003D7025"/>
    <w:rsid w:val="003E0101"/>
    <w:rsid w:val="003E0B96"/>
    <w:rsid w:val="003E1208"/>
    <w:rsid w:val="003E1547"/>
    <w:rsid w:val="003E22F1"/>
    <w:rsid w:val="003E2451"/>
    <w:rsid w:val="003E3022"/>
    <w:rsid w:val="003E3C1B"/>
    <w:rsid w:val="003E431B"/>
    <w:rsid w:val="003E4798"/>
    <w:rsid w:val="003E4E14"/>
    <w:rsid w:val="003E6C6B"/>
    <w:rsid w:val="003E7159"/>
    <w:rsid w:val="003E75D6"/>
    <w:rsid w:val="003E7CB0"/>
    <w:rsid w:val="003F1583"/>
    <w:rsid w:val="003F3B79"/>
    <w:rsid w:val="003F3CF5"/>
    <w:rsid w:val="003F403C"/>
    <w:rsid w:val="003F51CE"/>
    <w:rsid w:val="003F58B8"/>
    <w:rsid w:val="003F5D88"/>
    <w:rsid w:val="003F6E66"/>
    <w:rsid w:val="003F74CC"/>
    <w:rsid w:val="00400F6C"/>
    <w:rsid w:val="00401BD7"/>
    <w:rsid w:val="00402564"/>
    <w:rsid w:val="00403EAB"/>
    <w:rsid w:val="00403FE7"/>
    <w:rsid w:val="00404369"/>
    <w:rsid w:val="00406192"/>
    <w:rsid w:val="00406210"/>
    <w:rsid w:val="00407031"/>
    <w:rsid w:val="00407DA1"/>
    <w:rsid w:val="00407F25"/>
    <w:rsid w:val="004100EA"/>
    <w:rsid w:val="004113EB"/>
    <w:rsid w:val="0041239D"/>
    <w:rsid w:val="0041270E"/>
    <w:rsid w:val="00412E10"/>
    <w:rsid w:val="0041304A"/>
    <w:rsid w:val="00413ADA"/>
    <w:rsid w:val="00414659"/>
    <w:rsid w:val="00414C9A"/>
    <w:rsid w:val="004161E7"/>
    <w:rsid w:val="004176F4"/>
    <w:rsid w:val="00417F5E"/>
    <w:rsid w:val="004211B7"/>
    <w:rsid w:val="004236D4"/>
    <w:rsid w:val="00423D60"/>
    <w:rsid w:val="0042416D"/>
    <w:rsid w:val="00426488"/>
    <w:rsid w:val="0042668F"/>
    <w:rsid w:val="00426B6F"/>
    <w:rsid w:val="00431E12"/>
    <w:rsid w:val="00432818"/>
    <w:rsid w:val="00432F72"/>
    <w:rsid w:val="00433306"/>
    <w:rsid w:val="0043391C"/>
    <w:rsid w:val="00433D22"/>
    <w:rsid w:val="00435D39"/>
    <w:rsid w:val="00436E3A"/>
    <w:rsid w:val="00440DF3"/>
    <w:rsid w:val="00442393"/>
    <w:rsid w:val="004424E1"/>
    <w:rsid w:val="00443AFC"/>
    <w:rsid w:val="00443D0C"/>
    <w:rsid w:val="004443E6"/>
    <w:rsid w:val="004447AE"/>
    <w:rsid w:val="00444C78"/>
    <w:rsid w:val="00444C80"/>
    <w:rsid w:val="00444E61"/>
    <w:rsid w:val="00445131"/>
    <w:rsid w:val="0044536E"/>
    <w:rsid w:val="0044663C"/>
    <w:rsid w:val="00447D4F"/>
    <w:rsid w:val="0045027E"/>
    <w:rsid w:val="00451552"/>
    <w:rsid w:val="00451D81"/>
    <w:rsid w:val="00452CE5"/>
    <w:rsid w:val="00453427"/>
    <w:rsid w:val="00453463"/>
    <w:rsid w:val="004538EC"/>
    <w:rsid w:val="00454E47"/>
    <w:rsid w:val="0045527E"/>
    <w:rsid w:val="00455965"/>
    <w:rsid w:val="00456F0F"/>
    <w:rsid w:val="00460D8E"/>
    <w:rsid w:val="00461084"/>
    <w:rsid w:val="004613D3"/>
    <w:rsid w:val="00461E40"/>
    <w:rsid w:val="00462553"/>
    <w:rsid w:val="0046415D"/>
    <w:rsid w:val="00464ABD"/>
    <w:rsid w:val="00465052"/>
    <w:rsid w:val="004652A3"/>
    <w:rsid w:val="00471BF4"/>
    <w:rsid w:val="00472977"/>
    <w:rsid w:val="00472AC7"/>
    <w:rsid w:val="00473628"/>
    <w:rsid w:val="0047460E"/>
    <w:rsid w:val="00475715"/>
    <w:rsid w:val="00480341"/>
    <w:rsid w:val="0048070F"/>
    <w:rsid w:val="00481B20"/>
    <w:rsid w:val="0048342C"/>
    <w:rsid w:val="00483F4F"/>
    <w:rsid w:val="00483FD8"/>
    <w:rsid w:val="0048471A"/>
    <w:rsid w:val="0048484B"/>
    <w:rsid w:val="004848B5"/>
    <w:rsid w:val="004848FE"/>
    <w:rsid w:val="00485A68"/>
    <w:rsid w:val="004906CF"/>
    <w:rsid w:val="00491038"/>
    <w:rsid w:val="00491968"/>
    <w:rsid w:val="00492E25"/>
    <w:rsid w:val="00495AC8"/>
    <w:rsid w:val="00496B01"/>
    <w:rsid w:val="004A0E17"/>
    <w:rsid w:val="004A176F"/>
    <w:rsid w:val="004A2183"/>
    <w:rsid w:val="004A32B2"/>
    <w:rsid w:val="004A3DBA"/>
    <w:rsid w:val="004A59AA"/>
    <w:rsid w:val="004A63A9"/>
    <w:rsid w:val="004A6788"/>
    <w:rsid w:val="004A6813"/>
    <w:rsid w:val="004A69B3"/>
    <w:rsid w:val="004B0DBE"/>
    <w:rsid w:val="004B3F4E"/>
    <w:rsid w:val="004B4306"/>
    <w:rsid w:val="004B6008"/>
    <w:rsid w:val="004B6D41"/>
    <w:rsid w:val="004C250B"/>
    <w:rsid w:val="004C2BB8"/>
    <w:rsid w:val="004C4A9C"/>
    <w:rsid w:val="004C5918"/>
    <w:rsid w:val="004C5B91"/>
    <w:rsid w:val="004C6477"/>
    <w:rsid w:val="004C7FC1"/>
    <w:rsid w:val="004D1C88"/>
    <w:rsid w:val="004D21BC"/>
    <w:rsid w:val="004D3E60"/>
    <w:rsid w:val="004D5ABA"/>
    <w:rsid w:val="004D719B"/>
    <w:rsid w:val="004D7C46"/>
    <w:rsid w:val="004E0C68"/>
    <w:rsid w:val="004E2B71"/>
    <w:rsid w:val="004E32B4"/>
    <w:rsid w:val="004E351B"/>
    <w:rsid w:val="004E3B41"/>
    <w:rsid w:val="004E4566"/>
    <w:rsid w:val="004E4C84"/>
    <w:rsid w:val="004E63B4"/>
    <w:rsid w:val="004E6A76"/>
    <w:rsid w:val="004E7496"/>
    <w:rsid w:val="004E7541"/>
    <w:rsid w:val="004F230A"/>
    <w:rsid w:val="004F28C2"/>
    <w:rsid w:val="004F2F1B"/>
    <w:rsid w:val="004F413C"/>
    <w:rsid w:val="004F42E2"/>
    <w:rsid w:val="004F55AF"/>
    <w:rsid w:val="00500DFA"/>
    <w:rsid w:val="00501FC1"/>
    <w:rsid w:val="005023C3"/>
    <w:rsid w:val="00502C04"/>
    <w:rsid w:val="0050380E"/>
    <w:rsid w:val="00503A7F"/>
    <w:rsid w:val="0050491A"/>
    <w:rsid w:val="00505700"/>
    <w:rsid w:val="0050755F"/>
    <w:rsid w:val="00507560"/>
    <w:rsid w:val="005114DB"/>
    <w:rsid w:val="00512444"/>
    <w:rsid w:val="0051252F"/>
    <w:rsid w:val="00512EE2"/>
    <w:rsid w:val="0051374E"/>
    <w:rsid w:val="00513F2E"/>
    <w:rsid w:val="005142CB"/>
    <w:rsid w:val="00514B3F"/>
    <w:rsid w:val="00514B64"/>
    <w:rsid w:val="00515BE9"/>
    <w:rsid w:val="00517A17"/>
    <w:rsid w:val="00517E31"/>
    <w:rsid w:val="005222D9"/>
    <w:rsid w:val="005230E6"/>
    <w:rsid w:val="00523FB3"/>
    <w:rsid w:val="00524C3F"/>
    <w:rsid w:val="0052539C"/>
    <w:rsid w:val="005261FF"/>
    <w:rsid w:val="0052675D"/>
    <w:rsid w:val="00526A9F"/>
    <w:rsid w:val="0052740A"/>
    <w:rsid w:val="00527647"/>
    <w:rsid w:val="00530133"/>
    <w:rsid w:val="005325F7"/>
    <w:rsid w:val="00533B73"/>
    <w:rsid w:val="00533CFB"/>
    <w:rsid w:val="00534A71"/>
    <w:rsid w:val="00535380"/>
    <w:rsid w:val="00540438"/>
    <w:rsid w:val="00542348"/>
    <w:rsid w:val="00542637"/>
    <w:rsid w:val="00544503"/>
    <w:rsid w:val="005446C2"/>
    <w:rsid w:val="0054521A"/>
    <w:rsid w:val="0054536D"/>
    <w:rsid w:val="00546B9F"/>
    <w:rsid w:val="00547B14"/>
    <w:rsid w:val="00550AF1"/>
    <w:rsid w:val="005511E0"/>
    <w:rsid w:val="0055132A"/>
    <w:rsid w:val="005524E1"/>
    <w:rsid w:val="00553EF1"/>
    <w:rsid w:val="00554572"/>
    <w:rsid w:val="005546DC"/>
    <w:rsid w:val="00554C91"/>
    <w:rsid w:val="00556528"/>
    <w:rsid w:val="005573CB"/>
    <w:rsid w:val="0055772B"/>
    <w:rsid w:val="005579F6"/>
    <w:rsid w:val="00560456"/>
    <w:rsid w:val="00560639"/>
    <w:rsid w:val="0056193D"/>
    <w:rsid w:val="005624B1"/>
    <w:rsid w:val="00562D87"/>
    <w:rsid w:val="005634FA"/>
    <w:rsid w:val="00563BAB"/>
    <w:rsid w:val="00563F55"/>
    <w:rsid w:val="00564547"/>
    <w:rsid w:val="005654C1"/>
    <w:rsid w:val="00565ABD"/>
    <w:rsid w:val="00567D13"/>
    <w:rsid w:val="00570C9D"/>
    <w:rsid w:val="005726BA"/>
    <w:rsid w:val="0057281C"/>
    <w:rsid w:val="00572F80"/>
    <w:rsid w:val="00573622"/>
    <w:rsid w:val="00573BF7"/>
    <w:rsid w:val="0057423C"/>
    <w:rsid w:val="0057519E"/>
    <w:rsid w:val="005765F2"/>
    <w:rsid w:val="00576B6E"/>
    <w:rsid w:val="00577475"/>
    <w:rsid w:val="00577486"/>
    <w:rsid w:val="00581A86"/>
    <w:rsid w:val="00581ADA"/>
    <w:rsid w:val="005875C0"/>
    <w:rsid w:val="00587AE5"/>
    <w:rsid w:val="00587D6F"/>
    <w:rsid w:val="00590103"/>
    <w:rsid w:val="00590E64"/>
    <w:rsid w:val="00591194"/>
    <w:rsid w:val="00593540"/>
    <w:rsid w:val="0059420E"/>
    <w:rsid w:val="00595D53"/>
    <w:rsid w:val="00596BA4"/>
    <w:rsid w:val="00596ED5"/>
    <w:rsid w:val="005A0038"/>
    <w:rsid w:val="005A10AD"/>
    <w:rsid w:val="005A5A80"/>
    <w:rsid w:val="005A5FE0"/>
    <w:rsid w:val="005A79C7"/>
    <w:rsid w:val="005A7A64"/>
    <w:rsid w:val="005A7C0E"/>
    <w:rsid w:val="005A7F3D"/>
    <w:rsid w:val="005B03BC"/>
    <w:rsid w:val="005B14B9"/>
    <w:rsid w:val="005B2266"/>
    <w:rsid w:val="005B229D"/>
    <w:rsid w:val="005B297F"/>
    <w:rsid w:val="005B2E8D"/>
    <w:rsid w:val="005B3CBD"/>
    <w:rsid w:val="005B44F6"/>
    <w:rsid w:val="005B557C"/>
    <w:rsid w:val="005B6163"/>
    <w:rsid w:val="005B66E7"/>
    <w:rsid w:val="005B7082"/>
    <w:rsid w:val="005C053B"/>
    <w:rsid w:val="005C1106"/>
    <w:rsid w:val="005C1295"/>
    <w:rsid w:val="005C1D52"/>
    <w:rsid w:val="005C1FC7"/>
    <w:rsid w:val="005C2B8D"/>
    <w:rsid w:val="005C2CE0"/>
    <w:rsid w:val="005C2E32"/>
    <w:rsid w:val="005C2F7F"/>
    <w:rsid w:val="005C3C31"/>
    <w:rsid w:val="005C4671"/>
    <w:rsid w:val="005C47C6"/>
    <w:rsid w:val="005C4973"/>
    <w:rsid w:val="005C4B1D"/>
    <w:rsid w:val="005C4C65"/>
    <w:rsid w:val="005C5B58"/>
    <w:rsid w:val="005C5C5E"/>
    <w:rsid w:val="005C7F66"/>
    <w:rsid w:val="005D01F9"/>
    <w:rsid w:val="005D0263"/>
    <w:rsid w:val="005D03A7"/>
    <w:rsid w:val="005D0587"/>
    <w:rsid w:val="005D06CB"/>
    <w:rsid w:val="005D1360"/>
    <w:rsid w:val="005D2244"/>
    <w:rsid w:val="005D25AD"/>
    <w:rsid w:val="005D38E3"/>
    <w:rsid w:val="005D3B92"/>
    <w:rsid w:val="005D408D"/>
    <w:rsid w:val="005D53A4"/>
    <w:rsid w:val="005D5790"/>
    <w:rsid w:val="005D64DA"/>
    <w:rsid w:val="005D7051"/>
    <w:rsid w:val="005D77E0"/>
    <w:rsid w:val="005E02FF"/>
    <w:rsid w:val="005E09E1"/>
    <w:rsid w:val="005E1B97"/>
    <w:rsid w:val="005E2BA2"/>
    <w:rsid w:val="005E3789"/>
    <w:rsid w:val="005E3E32"/>
    <w:rsid w:val="005E46E3"/>
    <w:rsid w:val="005E5C85"/>
    <w:rsid w:val="005E65ED"/>
    <w:rsid w:val="005E71EE"/>
    <w:rsid w:val="005F0149"/>
    <w:rsid w:val="005F079C"/>
    <w:rsid w:val="005F1163"/>
    <w:rsid w:val="005F12FE"/>
    <w:rsid w:val="005F141D"/>
    <w:rsid w:val="005F2746"/>
    <w:rsid w:val="005F3C37"/>
    <w:rsid w:val="005F3D4E"/>
    <w:rsid w:val="005F57B7"/>
    <w:rsid w:val="005F5BEB"/>
    <w:rsid w:val="005F614D"/>
    <w:rsid w:val="005F7A37"/>
    <w:rsid w:val="0060003D"/>
    <w:rsid w:val="006008A7"/>
    <w:rsid w:val="00603862"/>
    <w:rsid w:val="00603ECD"/>
    <w:rsid w:val="006049D6"/>
    <w:rsid w:val="00605697"/>
    <w:rsid w:val="00606959"/>
    <w:rsid w:val="00607CE1"/>
    <w:rsid w:val="00607FBD"/>
    <w:rsid w:val="00610CB6"/>
    <w:rsid w:val="00610DAB"/>
    <w:rsid w:val="00615BA4"/>
    <w:rsid w:val="00615EFD"/>
    <w:rsid w:val="0061619E"/>
    <w:rsid w:val="00616837"/>
    <w:rsid w:val="00621108"/>
    <w:rsid w:val="00622054"/>
    <w:rsid w:val="0062275F"/>
    <w:rsid w:val="00622A42"/>
    <w:rsid w:val="00622BFA"/>
    <w:rsid w:val="00622D39"/>
    <w:rsid w:val="00623536"/>
    <w:rsid w:val="00623CF7"/>
    <w:rsid w:val="006240D2"/>
    <w:rsid w:val="006257B9"/>
    <w:rsid w:val="00626011"/>
    <w:rsid w:val="0062641E"/>
    <w:rsid w:val="00626E75"/>
    <w:rsid w:val="00627848"/>
    <w:rsid w:val="00627E6D"/>
    <w:rsid w:val="00630315"/>
    <w:rsid w:val="0063173B"/>
    <w:rsid w:val="006322F5"/>
    <w:rsid w:val="00632FE8"/>
    <w:rsid w:val="00633282"/>
    <w:rsid w:val="00633884"/>
    <w:rsid w:val="00633AE7"/>
    <w:rsid w:val="006347AA"/>
    <w:rsid w:val="00635757"/>
    <w:rsid w:val="00635B8E"/>
    <w:rsid w:val="00636BF3"/>
    <w:rsid w:val="006417AF"/>
    <w:rsid w:val="00643712"/>
    <w:rsid w:val="00645A99"/>
    <w:rsid w:val="00647E08"/>
    <w:rsid w:val="006502C7"/>
    <w:rsid w:val="00650709"/>
    <w:rsid w:val="00650A76"/>
    <w:rsid w:val="00651F94"/>
    <w:rsid w:val="00652F25"/>
    <w:rsid w:val="00655DA4"/>
    <w:rsid w:val="00656F28"/>
    <w:rsid w:val="0065721F"/>
    <w:rsid w:val="006608DA"/>
    <w:rsid w:val="0066122D"/>
    <w:rsid w:val="006615B0"/>
    <w:rsid w:val="0066197A"/>
    <w:rsid w:val="00661D2C"/>
    <w:rsid w:val="0066249F"/>
    <w:rsid w:val="0066282C"/>
    <w:rsid w:val="00663178"/>
    <w:rsid w:val="006716F9"/>
    <w:rsid w:val="00674D48"/>
    <w:rsid w:val="006751B5"/>
    <w:rsid w:val="006757BD"/>
    <w:rsid w:val="006778B1"/>
    <w:rsid w:val="00677C23"/>
    <w:rsid w:val="006817F8"/>
    <w:rsid w:val="00684F58"/>
    <w:rsid w:val="00686F7F"/>
    <w:rsid w:val="0068780A"/>
    <w:rsid w:val="00690AA5"/>
    <w:rsid w:val="00691F65"/>
    <w:rsid w:val="00692139"/>
    <w:rsid w:val="00692D32"/>
    <w:rsid w:val="00692E02"/>
    <w:rsid w:val="00693BF8"/>
    <w:rsid w:val="00693C0E"/>
    <w:rsid w:val="00694425"/>
    <w:rsid w:val="00694637"/>
    <w:rsid w:val="0069534A"/>
    <w:rsid w:val="006955B9"/>
    <w:rsid w:val="00695F98"/>
    <w:rsid w:val="006969AF"/>
    <w:rsid w:val="006979EE"/>
    <w:rsid w:val="00697C52"/>
    <w:rsid w:val="006A00A5"/>
    <w:rsid w:val="006A0AF6"/>
    <w:rsid w:val="006A1851"/>
    <w:rsid w:val="006A198F"/>
    <w:rsid w:val="006A3619"/>
    <w:rsid w:val="006A3D2D"/>
    <w:rsid w:val="006A42CD"/>
    <w:rsid w:val="006A42F2"/>
    <w:rsid w:val="006A4712"/>
    <w:rsid w:val="006A6F25"/>
    <w:rsid w:val="006A707B"/>
    <w:rsid w:val="006B0475"/>
    <w:rsid w:val="006B0B7E"/>
    <w:rsid w:val="006B0BC6"/>
    <w:rsid w:val="006B0CBD"/>
    <w:rsid w:val="006B14BC"/>
    <w:rsid w:val="006B2006"/>
    <w:rsid w:val="006B2864"/>
    <w:rsid w:val="006B3001"/>
    <w:rsid w:val="006B3580"/>
    <w:rsid w:val="006B3721"/>
    <w:rsid w:val="006B3775"/>
    <w:rsid w:val="006B3D6C"/>
    <w:rsid w:val="006B568F"/>
    <w:rsid w:val="006B5AB7"/>
    <w:rsid w:val="006B72CC"/>
    <w:rsid w:val="006B743E"/>
    <w:rsid w:val="006C1B8E"/>
    <w:rsid w:val="006C241B"/>
    <w:rsid w:val="006C3EE3"/>
    <w:rsid w:val="006C4336"/>
    <w:rsid w:val="006C45F0"/>
    <w:rsid w:val="006C50C5"/>
    <w:rsid w:val="006C67DE"/>
    <w:rsid w:val="006C770C"/>
    <w:rsid w:val="006C7EC5"/>
    <w:rsid w:val="006D0071"/>
    <w:rsid w:val="006D00FF"/>
    <w:rsid w:val="006D025C"/>
    <w:rsid w:val="006D06C0"/>
    <w:rsid w:val="006D1004"/>
    <w:rsid w:val="006D1E15"/>
    <w:rsid w:val="006D288A"/>
    <w:rsid w:val="006D4CFC"/>
    <w:rsid w:val="006E062A"/>
    <w:rsid w:val="006E270C"/>
    <w:rsid w:val="006E6AF0"/>
    <w:rsid w:val="006E7927"/>
    <w:rsid w:val="006F04FC"/>
    <w:rsid w:val="006F070D"/>
    <w:rsid w:val="006F301D"/>
    <w:rsid w:val="006F31E4"/>
    <w:rsid w:val="006F5F9A"/>
    <w:rsid w:val="006F64C4"/>
    <w:rsid w:val="006F671A"/>
    <w:rsid w:val="006F7BF5"/>
    <w:rsid w:val="00700C53"/>
    <w:rsid w:val="00702F66"/>
    <w:rsid w:val="0070364B"/>
    <w:rsid w:val="007049C3"/>
    <w:rsid w:val="007058DA"/>
    <w:rsid w:val="00707B97"/>
    <w:rsid w:val="00710065"/>
    <w:rsid w:val="00711466"/>
    <w:rsid w:val="00713A67"/>
    <w:rsid w:val="0071408F"/>
    <w:rsid w:val="007147C9"/>
    <w:rsid w:val="00715587"/>
    <w:rsid w:val="00715837"/>
    <w:rsid w:val="0071620F"/>
    <w:rsid w:val="00717209"/>
    <w:rsid w:val="007206F6"/>
    <w:rsid w:val="00721B93"/>
    <w:rsid w:val="0072204D"/>
    <w:rsid w:val="0072360E"/>
    <w:rsid w:val="0072427D"/>
    <w:rsid w:val="00725AB5"/>
    <w:rsid w:val="00725D1F"/>
    <w:rsid w:val="00726340"/>
    <w:rsid w:val="007266C8"/>
    <w:rsid w:val="0072798F"/>
    <w:rsid w:val="00727D1E"/>
    <w:rsid w:val="007309A8"/>
    <w:rsid w:val="007312CF"/>
    <w:rsid w:val="00732A18"/>
    <w:rsid w:val="00734245"/>
    <w:rsid w:val="00736FB7"/>
    <w:rsid w:val="00737D45"/>
    <w:rsid w:val="00742750"/>
    <w:rsid w:val="00743925"/>
    <w:rsid w:val="00743C37"/>
    <w:rsid w:val="00746AD4"/>
    <w:rsid w:val="00746E4C"/>
    <w:rsid w:val="007504C5"/>
    <w:rsid w:val="00750B5A"/>
    <w:rsid w:val="00751494"/>
    <w:rsid w:val="00751506"/>
    <w:rsid w:val="007524E5"/>
    <w:rsid w:val="00753FE7"/>
    <w:rsid w:val="0075481A"/>
    <w:rsid w:val="00754B0E"/>
    <w:rsid w:val="007553D3"/>
    <w:rsid w:val="007573A3"/>
    <w:rsid w:val="00757F0F"/>
    <w:rsid w:val="007606F7"/>
    <w:rsid w:val="00760986"/>
    <w:rsid w:val="007612D4"/>
    <w:rsid w:val="007622BD"/>
    <w:rsid w:val="00762A42"/>
    <w:rsid w:val="00763891"/>
    <w:rsid w:val="00763F47"/>
    <w:rsid w:val="00764F46"/>
    <w:rsid w:val="007651CA"/>
    <w:rsid w:val="00765296"/>
    <w:rsid w:val="00765A30"/>
    <w:rsid w:val="00765C83"/>
    <w:rsid w:val="00767E75"/>
    <w:rsid w:val="00771EBA"/>
    <w:rsid w:val="007720E4"/>
    <w:rsid w:val="00772F7E"/>
    <w:rsid w:val="007731AC"/>
    <w:rsid w:val="007737D8"/>
    <w:rsid w:val="00773981"/>
    <w:rsid w:val="007749CB"/>
    <w:rsid w:val="00775000"/>
    <w:rsid w:val="0077600D"/>
    <w:rsid w:val="00776310"/>
    <w:rsid w:val="007766FC"/>
    <w:rsid w:val="0077674F"/>
    <w:rsid w:val="00777654"/>
    <w:rsid w:val="00781E7E"/>
    <w:rsid w:val="007822A0"/>
    <w:rsid w:val="00783029"/>
    <w:rsid w:val="0078409A"/>
    <w:rsid w:val="0078661E"/>
    <w:rsid w:val="00787CD1"/>
    <w:rsid w:val="00791A96"/>
    <w:rsid w:val="007920CB"/>
    <w:rsid w:val="00792226"/>
    <w:rsid w:val="00792D2B"/>
    <w:rsid w:val="00793305"/>
    <w:rsid w:val="00793EED"/>
    <w:rsid w:val="007946B9"/>
    <w:rsid w:val="00794ACF"/>
    <w:rsid w:val="00794B99"/>
    <w:rsid w:val="007955DA"/>
    <w:rsid w:val="0079591C"/>
    <w:rsid w:val="007A0038"/>
    <w:rsid w:val="007A1B73"/>
    <w:rsid w:val="007A37ED"/>
    <w:rsid w:val="007A451B"/>
    <w:rsid w:val="007A53CF"/>
    <w:rsid w:val="007A585B"/>
    <w:rsid w:val="007A6B94"/>
    <w:rsid w:val="007A703B"/>
    <w:rsid w:val="007B068A"/>
    <w:rsid w:val="007B150B"/>
    <w:rsid w:val="007B27A6"/>
    <w:rsid w:val="007B2B21"/>
    <w:rsid w:val="007B4032"/>
    <w:rsid w:val="007B60D6"/>
    <w:rsid w:val="007B639C"/>
    <w:rsid w:val="007B783B"/>
    <w:rsid w:val="007B7EDE"/>
    <w:rsid w:val="007B7FD0"/>
    <w:rsid w:val="007C0176"/>
    <w:rsid w:val="007C0B04"/>
    <w:rsid w:val="007C0DBD"/>
    <w:rsid w:val="007C101A"/>
    <w:rsid w:val="007C1787"/>
    <w:rsid w:val="007C2C66"/>
    <w:rsid w:val="007C3080"/>
    <w:rsid w:val="007C3603"/>
    <w:rsid w:val="007C4755"/>
    <w:rsid w:val="007C57A9"/>
    <w:rsid w:val="007C715E"/>
    <w:rsid w:val="007C75F8"/>
    <w:rsid w:val="007D006D"/>
    <w:rsid w:val="007D1B15"/>
    <w:rsid w:val="007D2F44"/>
    <w:rsid w:val="007D31D4"/>
    <w:rsid w:val="007D3452"/>
    <w:rsid w:val="007D39DD"/>
    <w:rsid w:val="007D5624"/>
    <w:rsid w:val="007D5BE4"/>
    <w:rsid w:val="007D7C11"/>
    <w:rsid w:val="007D7D2C"/>
    <w:rsid w:val="007E1A2D"/>
    <w:rsid w:val="007E26AE"/>
    <w:rsid w:val="007E44D9"/>
    <w:rsid w:val="007E5E0F"/>
    <w:rsid w:val="007F0973"/>
    <w:rsid w:val="007F2A70"/>
    <w:rsid w:val="007F2C98"/>
    <w:rsid w:val="007F390F"/>
    <w:rsid w:val="007F48D4"/>
    <w:rsid w:val="007F6D6F"/>
    <w:rsid w:val="007F70FD"/>
    <w:rsid w:val="007F74E7"/>
    <w:rsid w:val="007F7682"/>
    <w:rsid w:val="00801435"/>
    <w:rsid w:val="00801DF6"/>
    <w:rsid w:val="0080381A"/>
    <w:rsid w:val="008038C7"/>
    <w:rsid w:val="00805387"/>
    <w:rsid w:val="008053BC"/>
    <w:rsid w:val="0080545D"/>
    <w:rsid w:val="0080560A"/>
    <w:rsid w:val="00805809"/>
    <w:rsid w:val="008064BA"/>
    <w:rsid w:val="00806BD1"/>
    <w:rsid w:val="00806CD7"/>
    <w:rsid w:val="00811389"/>
    <w:rsid w:val="008118D2"/>
    <w:rsid w:val="008132B8"/>
    <w:rsid w:val="00814C95"/>
    <w:rsid w:val="00816D63"/>
    <w:rsid w:val="00817191"/>
    <w:rsid w:val="0081742C"/>
    <w:rsid w:val="00820598"/>
    <w:rsid w:val="008211B6"/>
    <w:rsid w:val="00823F31"/>
    <w:rsid w:val="00825822"/>
    <w:rsid w:val="00826860"/>
    <w:rsid w:val="00827903"/>
    <w:rsid w:val="008311C3"/>
    <w:rsid w:val="008328BB"/>
    <w:rsid w:val="00833511"/>
    <w:rsid w:val="0083450E"/>
    <w:rsid w:val="0083461C"/>
    <w:rsid w:val="00835C44"/>
    <w:rsid w:val="008368E6"/>
    <w:rsid w:val="0083716E"/>
    <w:rsid w:val="008419B7"/>
    <w:rsid w:val="008450C6"/>
    <w:rsid w:val="00846109"/>
    <w:rsid w:val="00846175"/>
    <w:rsid w:val="008462BF"/>
    <w:rsid w:val="00846A43"/>
    <w:rsid w:val="00847343"/>
    <w:rsid w:val="008501D7"/>
    <w:rsid w:val="008509F3"/>
    <w:rsid w:val="00850FD3"/>
    <w:rsid w:val="00851CC1"/>
    <w:rsid w:val="008529B1"/>
    <w:rsid w:val="00854B84"/>
    <w:rsid w:val="00854E2B"/>
    <w:rsid w:val="00855CA1"/>
    <w:rsid w:val="00857318"/>
    <w:rsid w:val="008573EA"/>
    <w:rsid w:val="00857BDE"/>
    <w:rsid w:val="00861502"/>
    <w:rsid w:val="008618EB"/>
    <w:rsid w:val="00861D2A"/>
    <w:rsid w:val="008622ED"/>
    <w:rsid w:val="00862B53"/>
    <w:rsid w:val="008646B7"/>
    <w:rsid w:val="008653D2"/>
    <w:rsid w:val="008659C2"/>
    <w:rsid w:val="008667D7"/>
    <w:rsid w:val="00867374"/>
    <w:rsid w:val="008727D8"/>
    <w:rsid w:val="00872B02"/>
    <w:rsid w:val="00872CCC"/>
    <w:rsid w:val="008749D1"/>
    <w:rsid w:val="00874B0C"/>
    <w:rsid w:val="008774F0"/>
    <w:rsid w:val="00877C79"/>
    <w:rsid w:val="0088054F"/>
    <w:rsid w:val="00881588"/>
    <w:rsid w:val="00882731"/>
    <w:rsid w:val="008867BE"/>
    <w:rsid w:val="00887F28"/>
    <w:rsid w:val="00890334"/>
    <w:rsid w:val="00890397"/>
    <w:rsid w:val="008905EB"/>
    <w:rsid w:val="00890F68"/>
    <w:rsid w:val="00891D4F"/>
    <w:rsid w:val="00892DBD"/>
    <w:rsid w:val="00894BAC"/>
    <w:rsid w:val="00895373"/>
    <w:rsid w:val="008965B5"/>
    <w:rsid w:val="00897E55"/>
    <w:rsid w:val="008A0A5E"/>
    <w:rsid w:val="008A12C1"/>
    <w:rsid w:val="008A1938"/>
    <w:rsid w:val="008A1B50"/>
    <w:rsid w:val="008A1D26"/>
    <w:rsid w:val="008A2B94"/>
    <w:rsid w:val="008A40E7"/>
    <w:rsid w:val="008A43F9"/>
    <w:rsid w:val="008A4C3C"/>
    <w:rsid w:val="008A6593"/>
    <w:rsid w:val="008A66EE"/>
    <w:rsid w:val="008A6C0F"/>
    <w:rsid w:val="008A799E"/>
    <w:rsid w:val="008A7A6D"/>
    <w:rsid w:val="008B2FFE"/>
    <w:rsid w:val="008B4CB4"/>
    <w:rsid w:val="008B4CFE"/>
    <w:rsid w:val="008B4DC4"/>
    <w:rsid w:val="008B5215"/>
    <w:rsid w:val="008B5474"/>
    <w:rsid w:val="008B5C6D"/>
    <w:rsid w:val="008B68CE"/>
    <w:rsid w:val="008C07C8"/>
    <w:rsid w:val="008C10C7"/>
    <w:rsid w:val="008C3477"/>
    <w:rsid w:val="008C3C38"/>
    <w:rsid w:val="008C3F63"/>
    <w:rsid w:val="008C5D2C"/>
    <w:rsid w:val="008C65C2"/>
    <w:rsid w:val="008C6D38"/>
    <w:rsid w:val="008D1B4E"/>
    <w:rsid w:val="008D2223"/>
    <w:rsid w:val="008D2BE2"/>
    <w:rsid w:val="008D5AF3"/>
    <w:rsid w:val="008D7447"/>
    <w:rsid w:val="008E0FB4"/>
    <w:rsid w:val="008E15AF"/>
    <w:rsid w:val="008E2843"/>
    <w:rsid w:val="008E3503"/>
    <w:rsid w:val="008E54C6"/>
    <w:rsid w:val="008E6359"/>
    <w:rsid w:val="008E6D23"/>
    <w:rsid w:val="008E7409"/>
    <w:rsid w:val="008F062E"/>
    <w:rsid w:val="008F11E6"/>
    <w:rsid w:val="008F21F7"/>
    <w:rsid w:val="008F2A29"/>
    <w:rsid w:val="008F30F2"/>
    <w:rsid w:val="008F4047"/>
    <w:rsid w:val="008F52C3"/>
    <w:rsid w:val="008F5C63"/>
    <w:rsid w:val="008F6A92"/>
    <w:rsid w:val="008F79DD"/>
    <w:rsid w:val="009009BC"/>
    <w:rsid w:val="0090316D"/>
    <w:rsid w:val="00903BD7"/>
    <w:rsid w:val="00903DB8"/>
    <w:rsid w:val="009042D8"/>
    <w:rsid w:val="00904E44"/>
    <w:rsid w:val="00905E6E"/>
    <w:rsid w:val="009070E2"/>
    <w:rsid w:val="009109F2"/>
    <w:rsid w:val="00910B42"/>
    <w:rsid w:val="00911492"/>
    <w:rsid w:val="00911904"/>
    <w:rsid w:val="00914B8A"/>
    <w:rsid w:val="00914CA3"/>
    <w:rsid w:val="00916492"/>
    <w:rsid w:val="0091669A"/>
    <w:rsid w:val="00916A6A"/>
    <w:rsid w:val="00916F59"/>
    <w:rsid w:val="00917BC0"/>
    <w:rsid w:val="0092116F"/>
    <w:rsid w:val="00921556"/>
    <w:rsid w:val="00921F67"/>
    <w:rsid w:val="009222FA"/>
    <w:rsid w:val="0092300A"/>
    <w:rsid w:val="0092309A"/>
    <w:rsid w:val="00923123"/>
    <w:rsid w:val="009238A8"/>
    <w:rsid w:val="00923A7A"/>
    <w:rsid w:val="00924CBE"/>
    <w:rsid w:val="00925A58"/>
    <w:rsid w:val="00925D8D"/>
    <w:rsid w:val="00926259"/>
    <w:rsid w:val="00926768"/>
    <w:rsid w:val="00926900"/>
    <w:rsid w:val="0093056D"/>
    <w:rsid w:val="00930D91"/>
    <w:rsid w:val="00931D42"/>
    <w:rsid w:val="00933DE1"/>
    <w:rsid w:val="00934331"/>
    <w:rsid w:val="0093768B"/>
    <w:rsid w:val="00941CB3"/>
    <w:rsid w:val="00941CCE"/>
    <w:rsid w:val="00942250"/>
    <w:rsid w:val="009428A7"/>
    <w:rsid w:val="00942B8D"/>
    <w:rsid w:val="0094487C"/>
    <w:rsid w:val="00945046"/>
    <w:rsid w:val="00945B80"/>
    <w:rsid w:val="00945DA3"/>
    <w:rsid w:val="009460E8"/>
    <w:rsid w:val="009465F0"/>
    <w:rsid w:val="00946DD0"/>
    <w:rsid w:val="00947726"/>
    <w:rsid w:val="00952674"/>
    <w:rsid w:val="009537AB"/>
    <w:rsid w:val="009545A7"/>
    <w:rsid w:val="0095462C"/>
    <w:rsid w:val="009562AB"/>
    <w:rsid w:val="00956336"/>
    <w:rsid w:val="00957229"/>
    <w:rsid w:val="00957481"/>
    <w:rsid w:val="00957A0F"/>
    <w:rsid w:val="00957B69"/>
    <w:rsid w:val="00957EBB"/>
    <w:rsid w:val="009613BD"/>
    <w:rsid w:val="00961A7E"/>
    <w:rsid w:val="00961CD6"/>
    <w:rsid w:val="00961E12"/>
    <w:rsid w:val="009644DA"/>
    <w:rsid w:val="0096698D"/>
    <w:rsid w:val="00966B0F"/>
    <w:rsid w:val="00966FE9"/>
    <w:rsid w:val="009670E2"/>
    <w:rsid w:val="009671F9"/>
    <w:rsid w:val="009672E9"/>
    <w:rsid w:val="0096775A"/>
    <w:rsid w:val="009714D0"/>
    <w:rsid w:val="0097156C"/>
    <w:rsid w:val="00972235"/>
    <w:rsid w:val="009748A9"/>
    <w:rsid w:val="0097517B"/>
    <w:rsid w:val="00975B53"/>
    <w:rsid w:val="00976326"/>
    <w:rsid w:val="00976781"/>
    <w:rsid w:val="009803BD"/>
    <w:rsid w:val="00981A18"/>
    <w:rsid w:val="009852B0"/>
    <w:rsid w:val="0098661C"/>
    <w:rsid w:val="0099180D"/>
    <w:rsid w:val="00991D06"/>
    <w:rsid w:val="009920DB"/>
    <w:rsid w:val="00992E70"/>
    <w:rsid w:val="00993596"/>
    <w:rsid w:val="009935BD"/>
    <w:rsid w:val="00994C9B"/>
    <w:rsid w:val="00996857"/>
    <w:rsid w:val="00996CD0"/>
    <w:rsid w:val="00997315"/>
    <w:rsid w:val="009A06B6"/>
    <w:rsid w:val="009A235C"/>
    <w:rsid w:val="009A4922"/>
    <w:rsid w:val="009A4D18"/>
    <w:rsid w:val="009A67F4"/>
    <w:rsid w:val="009A68B7"/>
    <w:rsid w:val="009B197B"/>
    <w:rsid w:val="009B3C8E"/>
    <w:rsid w:val="009B3CBC"/>
    <w:rsid w:val="009B4C13"/>
    <w:rsid w:val="009B57F9"/>
    <w:rsid w:val="009B6309"/>
    <w:rsid w:val="009B68E6"/>
    <w:rsid w:val="009B73D9"/>
    <w:rsid w:val="009B7864"/>
    <w:rsid w:val="009C1307"/>
    <w:rsid w:val="009C31E2"/>
    <w:rsid w:val="009C31EC"/>
    <w:rsid w:val="009C3814"/>
    <w:rsid w:val="009C3C0C"/>
    <w:rsid w:val="009C3F12"/>
    <w:rsid w:val="009C41DA"/>
    <w:rsid w:val="009C4BA1"/>
    <w:rsid w:val="009C5542"/>
    <w:rsid w:val="009C6023"/>
    <w:rsid w:val="009C602E"/>
    <w:rsid w:val="009C64BE"/>
    <w:rsid w:val="009C6D27"/>
    <w:rsid w:val="009C7870"/>
    <w:rsid w:val="009D0842"/>
    <w:rsid w:val="009D0C0B"/>
    <w:rsid w:val="009D205D"/>
    <w:rsid w:val="009D36F5"/>
    <w:rsid w:val="009D4072"/>
    <w:rsid w:val="009D473E"/>
    <w:rsid w:val="009D5959"/>
    <w:rsid w:val="009D5AC1"/>
    <w:rsid w:val="009D5D14"/>
    <w:rsid w:val="009D62A6"/>
    <w:rsid w:val="009D66E4"/>
    <w:rsid w:val="009E16B7"/>
    <w:rsid w:val="009E1C26"/>
    <w:rsid w:val="009E34BD"/>
    <w:rsid w:val="009E3A8A"/>
    <w:rsid w:val="009E3F0A"/>
    <w:rsid w:val="009E4D2B"/>
    <w:rsid w:val="009E4FEA"/>
    <w:rsid w:val="009E580D"/>
    <w:rsid w:val="009E5FE6"/>
    <w:rsid w:val="009E6758"/>
    <w:rsid w:val="009E6B3A"/>
    <w:rsid w:val="009E7166"/>
    <w:rsid w:val="009E7290"/>
    <w:rsid w:val="009F076D"/>
    <w:rsid w:val="009F1C2C"/>
    <w:rsid w:val="009F1DE2"/>
    <w:rsid w:val="009F27BF"/>
    <w:rsid w:val="009F2FAE"/>
    <w:rsid w:val="009F3E64"/>
    <w:rsid w:val="009F4541"/>
    <w:rsid w:val="009F4DEE"/>
    <w:rsid w:val="009F511D"/>
    <w:rsid w:val="009F53B5"/>
    <w:rsid w:val="009F59AF"/>
    <w:rsid w:val="009F6F86"/>
    <w:rsid w:val="00A00366"/>
    <w:rsid w:val="00A00B51"/>
    <w:rsid w:val="00A00CBD"/>
    <w:rsid w:val="00A00D45"/>
    <w:rsid w:val="00A02898"/>
    <w:rsid w:val="00A04211"/>
    <w:rsid w:val="00A0489F"/>
    <w:rsid w:val="00A04E84"/>
    <w:rsid w:val="00A052F9"/>
    <w:rsid w:val="00A05792"/>
    <w:rsid w:val="00A05C10"/>
    <w:rsid w:val="00A06619"/>
    <w:rsid w:val="00A06706"/>
    <w:rsid w:val="00A06B6E"/>
    <w:rsid w:val="00A06EA3"/>
    <w:rsid w:val="00A075FD"/>
    <w:rsid w:val="00A109DB"/>
    <w:rsid w:val="00A10E43"/>
    <w:rsid w:val="00A123BB"/>
    <w:rsid w:val="00A12AC7"/>
    <w:rsid w:val="00A12F80"/>
    <w:rsid w:val="00A14132"/>
    <w:rsid w:val="00A15619"/>
    <w:rsid w:val="00A15948"/>
    <w:rsid w:val="00A166F7"/>
    <w:rsid w:val="00A16FFF"/>
    <w:rsid w:val="00A17247"/>
    <w:rsid w:val="00A17EE9"/>
    <w:rsid w:val="00A21DE1"/>
    <w:rsid w:val="00A25C22"/>
    <w:rsid w:val="00A27A51"/>
    <w:rsid w:val="00A30AE0"/>
    <w:rsid w:val="00A30E66"/>
    <w:rsid w:val="00A314ED"/>
    <w:rsid w:val="00A3387D"/>
    <w:rsid w:val="00A348FB"/>
    <w:rsid w:val="00A3491D"/>
    <w:rsid w:val="00A34A68"/>
    <w:rsid w:val="00A34B77"/>
    <w:rsid w:val="00A35C05"/>
    <w:rsid w:val="00A37B65"/>
    <w:rsid w:val="00A407CC"/>
    <w:rsid w:val="00A4264C"/>
    <w:rsid w:val="00A431D0"/>
    <w:rsid w:val="00A4343F"/>
    <w:rsid w:val="00A4347C"/>
    <w:rsid w:val="00A436C6"/>
    <w:rsid w:val="00A4401D"/>
    <w:rsid w:val="00A44E78"/>
    <w:rsid w:val="00A462CD"/>
    <w:rsid w:val="00A46D13"/>
    <w:rsid w:val="00A46EC7"/>
    <w:rsid w:val="00A50F2D"/>
    <w:rsid w:val="00A518FD"/>
    <w:rsid w:val="00A51C38"/>
    <w:rsid w:val="00A52306"/>
    <w:rsid w:val="00A53D8F"/>
    <w:rsid w:val="00A53F62"/>
    <w:rsid w:val="00A55D8A"/>
    <w:rsid w:val="00A565A0"/>
    <w:rsid w:val="00A5731C"/>
    <w:rsid w:val="00A57680"/>
    <w:rsid w:val="00A609AB"/>
    <w:rsid w:val="00A617D1"/>
    <w:rsid w:val="00A61990"/>
    <w:rsid w:val="00A61CA3"/>
    <w:rsid w:val="00A6288C"/>
    <w:rsid w:val="00A64F5E"/>
    <w:rsid w:val="00A66C42"/>
    <w:rsid w:val="00A66EBC"/>
    <w:rsid w:val="00A670AF"/>
    <w:rsid w:val="00A67315"/>
    <w:rsid w:val="00A67615"/>
    <w:rsid w:val="00A70F3C"/>
    <w:rsid w:val="00A71270"/>
    <w:rsid w:val="00A73900"/>
    <w:rsid w:val="00A751AD"/>
    <w:rsid w:val="00A757A3"/>
    <w:rsid w:val="00A75AD4"/>
    <w:rsid w:val="00A7708B"/>
    <w:rsid w:val="00A80602"/>
    <w:rsid w:val="00A83C01"/>
    <w:rsid w:val="00A83C0A"/>
    <w:rsid w:val="00A844AA"/>
    <w:rsid w:val="00A84FC3"/>
    <w:rsid w:val="00A85045"/>
    <w:rsid w:val="00A85107"/>
    <w:rsid w:val="00A90047"/>
    <w:rsid w:val="00A91A7E"/>
    <w:rsid w:val="00A91D50"/>
    <w:rsid w:val="00A91F30"/>
    <w:rsid w:val="00A94320"/>
    <w:rsid w:val="00A95215"/>
    <w:rsid w:val="00A9566C"/>
    <w:rsid w:val="00A958B2"/>
    <w:rsid w:val="00A96C52"/>
    <w:rsid w:val="00AA076E"/>
    <w:rsid w:val="00AA1822"/>
    <w:rsid w:val="00AA265C"/>
    <w:rsid w:val="00AA4003"/>
    <w:rsid w:val="00AA4690"/>
    <w:rsid w:val="00AA62BE"/>
    <w:rsid w:val="00AA6890"/>
    <w:rsid w:val="00AA6D33"/>
    <w:rsid w:val="00AB2FA4"/>
    <w:rsid w:val="00AB36CD"/>
    <w:rsid w:val="00AB3723"/>
    <w:rsid w:val="00AB49B6"/>
    <w:rsid w:val="00AB49B9"/>
    <w:rsid w:val="00AB4CA6"/>
    <w:rsid w:val="00AB4E3E"/>
    <w:rsid w:val="00AB634F"/>
    <w:rsid w:val="00AB649B"/>
    <w:rsid w:val="00AB772F"/>
    <w:rsid w:val="00AC0622"/>
    <w:rsid w:val="00AC0843"/>
    <w:rsid w:val="00AC15BF"/>
    <w:rsid w:val="00AC21F1"/>
    <w:rsid w:val="00AC30B0"/>
    <w:rsid w:val="00AC4227"/>
    <w:rsid w:val="00AD16BC"/>
    <w:rsid w:val="00AD2439"/>
    <w:rsid w:val="00AD3E68"/>
    <w:rsid w:val="00AD4534"/>
    <w:rsid w:val="00AD6B31"/>
    <w:rsid w:val="00AD6D1A"/>
    <w:rsid w:val="00AD73D3"/>
    <w:rsid w:val="00AE178B"/>
    <w:rsid w:val="00AE6CD6"/>
    <w:rsid w:val="00AE727D"/>
    <w:rsid w:val="00AE79D2"/>
    <w:rsid w:val="00AE7C31"/>
    <w:rsid w:val="00AF0CEA"/>
    <w:rsid w:val="00AF2A1C"/>
    <w:rsid w:val="00AF2D99"/>
    <w:rsid w:val="00AF3E27"/>
    <w:rsid w:val="00AF4D44"/>
    <w:rsid w:val="00AF5280"/>
    <w:rsid w:val="00AF599E"/>
    <w:rsid w:val="00B00108"/>
    <w:rsid w:val="00B002FB"/>
    <w:rsid w:val="00B007AF"/>
    <w:rsid w:val="00B009EA"/>
    <w:rsid w:val="00B00B07"/>
    <w:rsid w:val="00B0137F"/>
    <w:rsid w:val="00B01555"/>
    <w:rsid w:val="00B020EC"/>
    <w:rsid w:val="00B0303C"/>
    <w:rsid w:val="00B038AD"/>
    <w:rsid w:val="00B04B90"/>
    <w:rsid w:val="00B05242"/>
    <w:rsid w:val="00B05CEC"/>
    <w:rsid w:val="00B0655E"/>
    <w:rsid w:val="00B06A77"/>
    <w:rsid w:val="00B0730F"/>
    <w:rsid w:val="00B10BBA"/>
    <w:rsid w:val="00B115B7"/>
    <w:rsid w:val="00B11695"/>
    <w:rsid w:val="00B118CD"/>
    <w:rsid w:val="00B12000"/>
    <w:rsid w:val="00B143A7"/>
    <w:rsid w:val="00B160D7"/>
    <w:rsid w:val="00B175DA"/>
    <w:rsid w:val="00B17E45"/>
    <w:rsid w:val="00B17F1D"/>
    <w:rsid w:val="00B2202A"/>
    <w:rsid w:val="00B24ADA"/>
    <w:rsid w:val="00B2561E"/>
    <w:rsid w:val="00B2789F"/>
    <w:rsid w:val="00B3099E"/>
    <w:rsid w:val="00B31721"/>
    <w:rsid w:val="00B31D8A"/>
    <w:rsid w:val="00B3288A"/>
    <w:rsid w:val="00B348B9"/>
    <w:rsid w:val="00B34EBF"/>
    <w:rsid w:val="00B354D9"/>
    <w:rsid w:val="00B35D6A"/>
    <w:rsid w:val="00B37137"/>
    <w:rsid w:val="00B3715A"/>
    <w:rsid w:val="00B37CE3"/>
    <w:rsid w:val="00B40BB6"/>
    <w:rsid w:val="00B41985"/>
    <w:rsid w:val="00B4312D"/>
    <w:rsid w:val="00B43FAC"/>
    <w:rsid w:val="00B44A16"/>
    <w:rsid w:val="00B468D5"/>
    <w:rsid w:val="00B46F5C"/>
    <w:rsid w:val="00B4725D"/>
    <w:rsid w:val="00B51BF9"/>
    <w:rsid w:val="00B51EDC"/>
    <w:rsid w:val="00B53478"/>
    <w:rsid w:val="00B53BBD"/>
    <w:rsid w:val="00B53D56"/>
    <w:rsid w:val="00B53E92"/>
    <w:rsid w:val="00B55714"/>
    <w:rsid w:val="00B55B0E"/>
    <w:rsid w:val="00B5690A"/>
    <w:rsid w:val="00B56B04"/>
    <w:rsid w:val="00B57059"/>
    <w:rsid w:val="00B60723"/>
    <w:rsid w:val="00B609AD"/>
    <w:rsid w:val="00B60E73"/>
    <w:rsid w:val="00B62B99"/>
    <w:rsid w:val="00B63BFB"/>
    <w:rsid w:val="00B63E80"/>
    <w:rsid w:val="00B64999"/>
    <w:rsid w:val="00B656A0"/>
    <w:rsid w:val="00B65D75"/>
    <w:rsid w:val="00B66153"/>
    <w:rsid w:val="00B66B29"/>
    <w:rsid w:val="00B6752B"/>
    <w:rsid w:val="00B73545"/>
    <w:rsid w:val="00B75574"/>
    <w:rsid w:val="00B801E4"/>
    <w:rsid w:val="00B80595"/>
    <w:rsid w:val="00B80B15"/>
    <w:rsid w:val="00B80DBD"/>
    <w:rsid w:val="00B80E83"/>
    <w:rsid w:val="00B84034"/>
    <w:rsid w:val="00B8481D"/>
    <w:rsid w:val="00B90BF6"/>
    <w:rsid w:val="00B93142"/>
    <w:rsid w:val="00B949F2"/>
    <w:rsid w:val="00B95CC0"/>
    <w:rsid w:val="00B96546"/>
    <w:rsid w:val="00BA06B4"/>
    <w:rsid w:val="00BA09BF"/>
    <w:rsid w:val="00BA1520"/>
    <w:rsid w:val="00BA3ECA"/>
    <w:rsid w:val="00BA4F63"/>
    <w:rsid w:val="00BA5226"/>
    <w:rsid w:val="00BA5672"/>
    <w:rsid w:val="00BA780B"/>
    <w:rsid w:val="00BB06B1"/>
    <w:rsid w:val="00BB0F81"/>
    <w:rsid w:val="00BB1556"/>
    <w:rsid w:val="00BB15BF"/>
    <w:rsid w:val="00BB230A"/>
    <w:rsid w:val="00BB3469"/>
    <w:rsid w:val="00BB3F41"/>
    <w:rsid w:val="00BB514E"/>
    <w:rsid w:val="00BB5686"/>
    <w:rsid w:val="00BB5DAC"/>
    <w:rsid w:val="00BB5EE9"/>
    <w:rsid w:val="00BB6482"/>
    <w:rsid w:val="00BB673F"/>
    <w:rsid w:val="00BB6FE3"/>
    <w:rsid w:val="00BB76C3"/>
    <w:rsid w:val="00BC281E"/>
    <w:rsid w:val="00BC2F2D"/>
    <w:rsid w:val="00BC34B4"/>
    <w:rsid w:val="00BC4A11"/>
    <w:rsid w:val="00BC5669"/>
    <w:rsid w:val="00BC691B"/>
    <w:rsid w:val="00BC7904"/>
    <w:rsid w:val="00BD1177"/>
    <w:rsid w:val="00BD2C64"/>
    <w:rsid w:val="00BD63C8"/>
    <w:rsid w:val="00BD6875"/>
    <w:rsid w:val="00BE03B0"/>
    <w:rsid w:val="00BE0B95"/>
    <w:rsid w:val="00BE1228"/>
    <w:rsid w:val="00BE1390"/>
    <w:rsid w:val="00BE22AF"/>
    <w:rsid w:val="00BE267C"/>
    <w:rsid w:val="00BE30E8"/>
    <w:rsid w:val="00BE3488"/>
    <w:rsid w:val="00BE3ED3"/>
    <w:rsid w:val="00BE4BFF"/>
    <w:rsid w:val="00BE5868"/>
    <w:rsid w:val="00BE5952"/>
    <w:rsid w:val="00BE5D57"/>
    <w:rsid w:val="00BE6B2A"/>
    <w:rsid w:val="00BF088B"/>
    <w:rsid w:val="00BF2087"/>
    <w:rsid w:val="00BF2551"/>
    <w:rsid w:val="00BF3BC6"/>
    <w:rsid w:val="00BF3C09"/>
    <w:rsid w:val="00BF49A5"/>
    <w:rsid w:val="00BF62E8"/>
    <w:rsid w:val="00BF6E4E"/>
    <w:rsid w:val="00BF7B40"/>
    <w:rsid w:val="00C00CC0"/>
    <w:rsid w:val="00C00D85"/>
    <w:rsid w:val="00C01133"/>
    <w:rsid w:val="00C01A77"/>
    <w:rsid w:val="00C0208A"/>
    <w:rsid w:val="00C04234"/>
    <w:rsid w:val="00C05CF7"/>
    <w:rsid w:val="00C0678F"/>
    <w:rsid w:val="00C072C7"/>
    <w:rsid w:val="00C079EE"/>
    <w:rsid w:val="00C108F7"/>
    <w:rsid w:val="00C11AE2"/>
    <w:rsid w:val="00C12863"/>
    <w:rsid w:val="00C12A62"/>
    <w:rsid w:val="00C130F5"/>
    <w:rsid w:val="00C14D52"/>
    <w:rsid w:val="00C14D9E"/>
    <w:rsid w:val="00C14E54"/>
    <w:rsid w:val="00C166B2"/>
    <w:rsid w:val="00C16958"/>
    <w:rsid w:val="00C17458"/>
    <w:rsid w:val="00C17BCF"/>
    <w:rsid w:val="00C17CAC"/>
    <w:rsid w:val="00C17FAD"/>
    <w:rsid w:val="00C21891"/>
    <w:rsid w:val="00C22A8E"/>
    <w:rsid w:val="00C263E0"/>
    <w:rsid w:val="00C26CB9"/>
    <w:rsid w:val="00C273EB"/>
    <w:rsid w:val="00C2747D"/>
    <w:rsid w:val="00C300C0"/>
    <w:rsid w:val="00C3047A"/>
    <w:rsid w:val="00C3096D"/>
    <w:rsid w:val="00C30E95"/>
    <w:rsid w:val="00C30F96"/>
    <w:rsid w:val="00C31E89"/>
    <w:rsid w:val="00C32584"/>
    <w:rsid w:val="00C33CF4"/>
    <w:rsid w:val="00C34597"/>
    <w:rsid w:val="00C354D1"/>
    <w:rsid w:val="00C35DC1"/>
    <w:rsid w:val="00C360EA"/>
    <w:rsid w:val="00C36330"/>
    <w:rsid w:val="00C37C32"/>
    <w:rsid w:val="00C409E2"/>
    <w:rsid w:val="00C4172B"/>
    <w:rsid w:val="00C4189F"/>
    <w:rsid w:val="00C43DA8"/>
    <w:rsid w:val="00C444C0"/>
    <w:rsid w:val="00C44AF0"/>
    <w:rsid w:val="00C44F07"/>
    <w:rsid w:val="00C4516F"/>
    <w:rsid w:val="00C4556E"/>
    <w:rsid w:val="00C46053"/>
    <w:rsid w:val="00C51573"/>
    <w:rsid w:val="00C51645"/>
    <w:rsid w:val="00C524F7"/>
    <w:rsid w:val="00C540A7"/>
    <w:rsid w:val="00C5564A"/>
    <w:rsid w:val="00C56399"/>
    <w:rsid w:val="00C56BFF"/>
    <w:rsid w:val="00C57C4E"/>
    <w:rsid w:val="00C60882"/>
    <w:rsid w:val="00C61894"/>
    <w:rsid w:val="00C6263E"/>
    <w:rsid w:val="00C63A45"/>
    <w:rsid w:val="00C72D57"/>
    <w:rsid w:val="00C73D4F"/>
    <w:rsid w:val="00C76A67"/>
    <w:rsid w:val="00C771A4"/>
    <w:rsid w:val="00C779BA"/>
    <w:rsid w:val="00C77D78"/>
    <w:rsid w:val="00C80FB7"/>
    <w:rsid w:val="00C81429"/>
    <w:rsid w:val="00C8167A"/>
    <w:rsid w:val="00C81D67"/>
    <w:rsid w:val="00C81EE0"/>
    <w:rsid w:val="00C820B3"/>
    <w:rsid w:val="00C82658"/>
    <w:rsid w:val="00C82F03"/>
    <w:rsid w:val="00C84897"/>
    <w:rsid w:val="00C84B77"/>
    <w:rsid w:val="00C850D7"/>
    <w:rsid w:val="00C85D54"/>
    <w:rsid w:val="00C87FA5"/>
    <w:rsid w:val="00C910F7"/>
    <w:rsid w:val="00C9153A"/>
    <w:rsid w:val="00C91A12"/>
    <w:rsid w:val="00C9279E"/>
    <w:rsid w:val="00C947AE"/>
    <w:rsid w:val="00C95871"/>
    <w:rsid w:val="00C970B8"/>
    <w:rsid w:val="00C975AC"/>
    <w:rsid w:val="00CA0046"/>
    <w:rsid w:val="00CA02DE"/>
    <w:rsid w:val="00CA1BBC"/>
    <w:rsid w:val="00CA3B30"/>
    <w:rsid w:val="00CA67FF"/>
    <w:rsid w:val="00CA69D5"/>
    <w:rsid w:val="00CA7080"/>
    <w:rsid w:val="00CA7B27"/>
    <w:rsid w:val="00CB098F"/>
    <w:rsid w:val="00CB2D95"/>
    <w:rsid w:val="00CB4008"/>
    <w:rsid w:val="00CB45FE"/>
    <w:rsid w:val="00CB585A"/>
    <w:rsid w:val="00CB5E22"/>
    <w:rsid w:val="00CB6708"/>
    <w:rsid w:val="00CB6AAA"/>
    <w:rsid w:val="00CB6CE3"/>
    <w:rsid w:val="00CB6CEE"/>
    <w:rsid w:val="00CC0042"/>
    <w:rsid w:val="00CC0F71"/>
    <w:rsid w:val="00CC3CB1"/>
    <w:rsid w:val="00CC51A4"/>
    <w:rsid w:val="00CC66E1"/>
    <w:rsid w:val="00CC703F"/>
    <w:rsid w:val="00CD04E3"/>
    <w:rsid w:val="00CD09E0"/>
    <w:rsid w:val="00CD18DC"/>
    <w:rsid w:val="00CD1D33"/>
    <w:rsid w:val="00CD2FFB"/>
    <w:rsid w:val="00CD3B95"/>
    <w:rsid w:val="00CD537D"/>
    <w:rsid w:val="00CD5641"/>
    <w:rsid w:val="00CD6056"/>
    <w:rsid w:val="00CD688A"/>
    <w:rsid w:val="00CD7DD6"/>
    <w:rsid w:val="00CE03FA"/>
    <w:rsid w:val="00CE07A2"/>
    <w:rsid w:val="00CE15DA"/>
    <w:rsid w:val="00CE1F55"/>
    <w:rsid w:val="00CE2768"/>
    <w:rsid w:val="00CE449D"/>
    <w:rsid w:val="00CE602C"/>
    <w:rsid w:val="00CE66DA"/>
    <w:rsid w:val="00CF13AE"/>
    <w:rsid w:val="00CF14E4"/>
    <w:rsid w:val="00CF2C89"/>
    <w:rsid w:val="00CF2D5F"/>
    <w:rsid w:val="00CF385B"/>
    <w:rsid w:val="00CF386E"/>
    <w:rsid w:val="00CF3F39"/>
    <w:rsid w:val="00CF473A"/>
    <w:rsid w:val="00CF6C94"/>
    <w:rsid w:val="00CF75B9"/>
    <w:rsid w:val="00D01BDE"/>
    <w:rsid w:val="00D01C13"/>
    <w:rsid w:val="00D03CF4"/>
    <w:rsid w:val="00D05BF6"/>
    <w:rsid w:val="00D0720C"/>
    <w:rsid w:val="00D07296"/>
    <w:rsid w:val="00D074DD"/>
    <w:rsid w:val="00D10913"/>
    <w:rsid w:val="00D10C85"/>
    <w:rsid w:val="00D10EC4"/>
    <w:rsid w:val="00D1127E"/>
    <w:rsid w:val="00D13C7F"/>
    <w:rsid w:val="00D1413D"/>
    <w:rsid w:val="00D14397"/>
    <w:rsid w:val="00D14648"/>
    <w:rsid w:val="00D15928"/>
    <w:rsid w:val="00D15BC5"/>
    <w:rsid w:val="00D16297"/>
    <w:rsid w:val="00D1690C"/>
    <w:rsid w:val="00D1690D"/>
    <w:rsid w:val="00D16B81"/>
    <w:rsid w:val="00D175D9"/>
    <w:rsid w:val="00D17927"/>
    <w:rsid w:val="00D20C45"/>
    <w:rsid w:val="00D2344D"/>
    <w:rsid w:val="00D23A71"/>
    <w:rsid w:val="00D24D77"/>
    <w:rsid w:val="00D24E28"/>
    <w:rsid w:val="00D25724"/>
    <w:rsid w:val="00D30111"/>
    <w:rsid w:val="00D302EB"/>
    <w:rsid w:val="00D33697"/>
    <w:rsid w:val="00D34028"/>
    <w:rsid w:val="00D34684"/>
    <w:rsid w:val="00D34CFB"/>
    <w:rsid w:val="00D34FC3"/>
    <w:rsid w:val="00D37C6E"/>
    <w:rsid w:val="00D4077B"/>
    <w:rsid w:val="00D4132B"/>
    <w:rsid w:val="00D41637"/>
    <w:rsid w:val="00D429AB"/>
    <w:rsid w:val="00D4357C"/>
    <w:rsid w:val="00D4434E"/>
    <w:rsid w:val="00D44569"/>
    <w:rsid w:val="00D447C7"/>
    <w:rsid w:val="00D451DA"/>
    <w:rsid w:val="00D45CB7"/>
    <w:rsid w:val="00D46467"/>
    <w:rsid w:val="00D467B5"/>
    <w:rsid w:val="00D50C11"/>
    <w:rsid w:val="00D5116E"/>
    <w:rsid w:val="00D5301C"/>
    <w:rsid w:val="00D53730"/>
    <w:rsid w:val="00D53E46"/>
    <w:rsid w:val="00D55ADD"/>
    <w:rsid w:val="00D55EF0"/>
    <w:rsid w:val="00D56DDE"/>
    <w:rsid w:val="00D5744C"/>
    <w:rsid w:val="00D57916"/>
    <w:rsid w:val="00D60A59"/>
    <w:rsid w:val="00D61913"/>
    <w:rsid w:val="00D62ED6"/>
    <w:rsid w:val="00D64354"/>
    <w:rsid w:val="00D65891"/>
    <w:rsid w:val="00D669F7"/>
    <w:rsid w:val="00D67008"/>
    <w:rsid w:val="00D70776"/>
    <w:rsid w:val="00D7128B"/>
    <w:rsid w:val="00D731B8"/>
    <w:rsid w:val="00D73299"/>
    <w:rsid w:val="00D74D29"/>
    <w:rsid w:val="00D75A6E"/>
    <w:rsid w:val="00D771F8"/>
    <w:rsid w:val="00D77CEE"/>
    <w:rsid w:val="00D77DFC"/>
    <w:rsid w:val="00D77FAC"/>
    <w:rsid w:val="00D80F83"/>
    <w:rsid w:val="00D81F5E"/>
    <w:rsid w:val="00D86AD5"/>
    <w:rsid w:val="00D86FC4"/>
    <w:rsid w:val="00D87A3C"/>
    <w:rsid w:val="00D87D99"/>
    <w:rsid w:val="00D87EB9"/>
    <w:rsid w:val="00D90110"/>
    <w:rsid w:val="00D902A5"/>
    <w:rsid w:val="00D92ED8"/>
    <w:rsid w:val="00D942DB"/>
    <w:rsid w:val="00D94589"/>
    <w:rsid w:val="00D94EDA"/>
    <w:rsid w:val="00D95AF7"/>
    <w:rsid w:val="00D963C7"/>
    <w:rsid w:val="00DA0476"/>
    <w:rsid w:val="00DA0B3F"/>
    <w:rsid w:val="00DA224F"/>
    <w:rsid w:val="00DA28A8"/>
    <w:rsid w:val="00DA3A83"/>
    <w:rsid w:val="00DA5F23"/>
    <w:rsid w:val="00DA66B3"/>
    <w:rsid w:val="00DA7857"/>
    <w:rsid w:val="00DB1018"/>
    <w:rsid w:val="00DB13A8"/>
    <w:rsid w:val="00DB3B12"/>
    <w:rsid w:val="00DB3F88"/>
    <w:rsid w:val="00DB3FBE"/>
    <w:rsid w:val="00DB5B0F"/>
    <w:rsid w:val="00DB6066"/>
    <w:rsid w:val="00DB61CD"/>
    <w:rsid w:val="00DC045B"/>
    <w:rsid w:val="00DC09FB"/>
    <w:rsid w:val="00DC0BD3"/>
    <w:rsid w:val="00DC259F"/>
    <w:rsid w:val="00DC2FDE"/>
    <w:rsid w:val="00DC63B1"/>
    <w:rsid w:val="00DC67DE"/>
    <w:rsid w:val="00DC6F8F"/>
    <w:rsid w:val="00DD26EC"/>
    <w:rsid w:val="00DD3CA1"/>
    <w:rsid w:val="00DD6080"/>
    <w:rsid w:val="00DD6E03"/>
    <w:rsid w:val="00DD7098"/>
    <w:rsid w:val="00DD74E3"/>
    <w:rsid w:val="00DE0A2F"/>
    <w:rsid w:val="00DE1EDB"/>
    <w:rsid w:val="00DE379E"/>
    <w:rsid w:val="00DE54F3"/>
    <w:rsid w:val="00DF12B5"/>
    <w:rsid w:val="00DF2D7E"/>
    <w:rsid w:val="00DF4E3F"/>
    <w:rsid w:val="00DF60BD"/>
    <w:rsid w:val="00DF65BD"/>
    <w:rsid w:val="00DF660F"/>
    <w:rsid w:val="00DF6AEF"/>
    <w:rsid w:val="00DF7BD6"/>
    <w:rsid w:val="00DF7CBF"/>
    <w:rsid w:val="00E00336"/>
    <w:rsid w:val="00E0102C"/>
    <w:rsid w:val="00E07C3D"/>
    <w:rsid w:val="00E1040D"/>
    <w:rsid w:val="00E10AA2"/>
    <w:rsid w:val="00E10AEE"/>
    <w:rsid w:val="00E13A99"/>
    <w:rsid w:val="00E13F46"/>
    <w:rsid w:val="00E1442D"/>
    <w:rsid w:val="00E147C1"/>
    <w:rsid w:val="00E14BB9"/>
    <w:rsid w:val="00E154D2"/>
    <w:rsid w:val="00E16A11"/>
    <w:rsid w:val="00E20058"/>
    <w:rsid w:val="00E209DF"/>
    <w:rsid w:val="00E21007"/>
    <w:rsid w:val="00E217DE"/>
    <w:rsid w:val="00E2325D"/>
    <w:rsid w:val="00E23892"/>
    <w:rsid w:val="00E23DA4"/>
    <w:rsid w:val="00E2569A"/>
    <w:rsid w:val="00E260B3"/>
    <w:rsid w:val="00E26AB2"/>
    <w:rsid w:val="00E26D58"/>
    <w:rsid w:val="00E27D38"/>
    <w:rsid w:val="00E315A4"/>
    <w:rsid w:val="00E316A9"/>
    <w:rsid w:val="00E33DB8"/>
    <w:rsid w:val="00E34E4D"/>
    <w:rsid w:val="00E34E91"/>
    <w:rsid w:val="00E35A15"/>
    <w:rsid w:val="00E35C9F"/>
    <w:rsid w:val="00E3627B"/>
    <w:rsid w:val="00E36311"/>
    <w:rsid w:val="00E365E0"/>
    <w:rsid w:val="00E37FF2"/>
    <w:rsid w:val="00E401BA"/>
    <w:rsid w:val="00E417D6"/>
    <w:rsid w:val="00E41D55"/>
    <w:rsid w:val="00E43D31"/>
    <w:rsid w:val="00E452BB"/>
    <w:rsid w:val="00E4555E"/>
    <w:rsid w:val="00E50135"/>
    <w:rsid w:val="00E5082B"/>
    <w:rsid w:val="00E50C52"/>
    <w:rsid w:val="00E519B6"/>
    <w:rsid w:val="00E5301C"/>
    <w:rsid w:val="00E531C3"/>
    <w:rsid w:val="00E53CBF"/>
    <w:rsid w:val="00E55161"/>
    <w:rsid w:val="00E5520B"/>
    <w:rsid w:val="00E5580B"/>
    <w:rsid w:val="00E569A1"/>
    <w:rsid w:val="00E56DCC"/>
    <w:rsid w:val="00E57444"/>
    <w:rsid w:val="00E5787D"/>
    <w:rsid w:val="00E60039"/>
    <w:rsid w:val="00E605BE"/>
    <w:rsid w:val="00E60CD9"/>
    <w:rsid w:val="00E61F49"/>
    <w:rsid w:val="00E62525"/>
    <w:rsid w:val="00E62F20"/>
    <w:rsid w:val="00E632F2"/>
    <w:rsid w:val="00E633E4"/>
    <w:rsid w:val="00E6402D"/>
    <w:rsid w:val="00E651FF"/>
    <w:rsid w:val="00E65E4B"/>
    <w:rsid w:val="00E6674B"/>
    <w:rsid w:val="00E66A0B"/>
    <w:rsid w:val="00E6720C"/>
    <w:rsid w:val="00E679ED"/>
    <w:rsid w:val="00E67BC4"/>
    <w:rsid w:val="00E71026"/>
    <w:rsid w:val="00E72D96"/>
    <w:rsid w:val="00E733F1"/>
    <w:rsid w:val="00E7662F"/>
    <w:rsid w:val="00E76CAC"/>
    <w:rsid w:val="00E7725F"/>
    <w:rsid w:val="00E77DF4"/>
    <w:rsid w:val="00E8089C"/>
    <w:rsid w:val="00E80BDF"/>
    <w:rsid w:val="00E81713"/>
    <w:rsid w:val="00E82A40"/>
    <w:rsid w:val="00E83A36"/>
    <w:rsid w:val="00E83D53"/>
    <w:rsid w:val="00E8474D"/>
    <w:rsid w:val="00E8485D"/>
    <w:rsid w:val="00E86495"/>
    <w:rsid w:val="00E86F94"/>
    <w:rsid w:val="00E91564"/>
    <w:rsid w:val="00E91FE3"/>
    <w:rsid w:val="00E921E8"/>
    <w:rsid w:val="00E93479"/>
    <w:rsid w:val="00E94D0D"/>
    <w:rsid w:val="00EA0A4C"/>
    <w:rsid w:val="00EA163C"/>
    <w:rsid w:val="00EA1A1E"/>
    <w:rsid w:val="00EA2397"/>
    <w:rsid w:val="00EA6738"/>
    <w:rsid w:val="00EA716D"/>
    <w:rsid w:val="00EA72B7"/>
    <w:rsid w:val="00EA7A07"/>
    <w:rsid w:val="00EA7ECC"/>
    <w:rsid w:val="00EB0ACF"/>
    <w:rsid w:val="00EB1494"/>
    <w:rsid w:val="00EB298B"/>
    <w:rsid w:val="00EB29BC"/>
    <w:rsid w:val="00EB2E82"/>
    <w:rsid w:val="00EB430E"/>
    <w:rsid w:val="00EB4610"/>
    <w:rsid w:val="00EB46B2"/>
    <w:rsid w:val="00EB7109"/>
    <w:rsid w:val="00EB72F8"/>
    <w:rsid w:val="00EC1550"/>
    <w:rsid w:val="00EC24A1"/>
    <w:rsid w:val="00EC2DF8"/>
    <w:rsid w:val="00EC2E8B"/>
    <w:rsid w:val="00EC3619"/>
    <w:rsid w:val="00EC3953"/>
    <w:rsid w:val="00EC3BF8"/>
    <w:rsid w:val="00EC56F1"/>
    <w:rsid w:val="00EC7007"/>
    <w:rsid w:val="00ED00D1"/>
    <w:rsid w:val="00ED02BB"/>
    <w:rsid w:val="00ED0593"/>
    <w:rsid w:val="00ED154D"/>
    <w:rsid w:val="00ED1620"/>
    <w:rsid w:val="00ED250B"/>
    <w:rsid w:val="00ED2ECD"/>
    <w:rsid w:val="00ED3C4F"/>
    <w:rsid w:val="00ED487D"/>
    <w:rsid w:val="00ED544F"/>
    <w:rsid w:val="00ED6948"/>
    <w:rsid w:val="00ED6DF1"/>
    <w:rsid w:val="00EE0B12"/>
    <w:rsid w:val="00EE1C9F"/>
    <w:rsid w:val="00EE34F9"/>
    <w:rsid w:val="00EE4505"/>
    <w:rsid w:val="00EE459D"/>
    <w:rsid w:val="00EE5129"/>
    <w:rsid w:val="00EE6AF0"/>
    <w:rsid w:val="00EE706C"/>
    <w:rsid w:val="00EE75F6"/>
    <w:rsid w:val="00EE7A8C"/>
    <w:rsid w:val="00EF0BE0"/>
    <w:rsid w:val="00EF0EEF"/>
    <w:rsid w:val="00EF13AF"/>
    <w:rsid w:val="00EF15B7"/>
    <w:rsid w:val="00EF16A6"/>
    <w:rsid w:val="00EF3C99"/>
    <w:rsid w:val="00EF64A6"/>
    <w:rsid w:val="00EF67BF"/>
    <w:rsid w:val="00EF6B72"/>
    <w:rsid w:val="00F015C4"/>
    <w:rsid w:val="00F019EF"/>
    <w:rsid w:val="00F032AE"/>
    <w:rsid w:val="00F03792"/>
    <w:rsid w:val="00F040B8"/>
    <w:rsid w:val="00F04108"/>
    <w:rsid w:val="00F04588"/>
    <w:rsid w:val="00F0490F"/>
    <w:rsid w:val="00F05947"/>
    <w:rsid w:val="00F10ABC"/>
    <w:rsid w:val="00F111D8"/>
    <w:rsid w:val="00F11616"/>
    <w:rsid w:val="00F12C16"/>
    <w:rsid w:val="00F13DFB"/>
    <w:rsid w:val="00F1465F"/>
    <w:rsid w:val="00F147F9"/>
    <w:rsid w:val="00F17DC8"/>
    <w:rsid w:val="00F21A67"/>
    <w:rsid w:val="00F22B30"/>
    <w:rsid w:val="00F2477E"/>
    <w:rsid w:val="00F248B5"/>
    <w:rsid w:val="00F24FD0"/>
    <w:rsid w:val="00F30732"/>
    <w:rsid w:val="00F30962"/>
    <w:rsid w:val="00F31652"/>
    <w:rsid w:val="00F321D5"/>
    <w:rsid w:val="00F32EE5"/>
    <w:rsid w:val="00F33896"/>
    <w:rsid w:val="00F34C59"/>
    <w:rsid w:val="00F364CC"/>
    <w:rsid w:val="00F410E3"/>
    <w:rsid w:val="00F42C22"/>
    <w:rsid w:val="00F43378"/>
    <w:rsid w:val="00F43D9D"/>
    <w:rsid w:val="00F46053"/>
    <w:rsid w:val="00F512D8"/>
    <w:rsid w:val="00F52447"/>
    <w:rsid w:val="00F54D00"/>
    <w:rsid w:val="00F55115"/>
    <w:rsid w:val="00F55F92"/>
    <w:rsid w:val="00F56332"/>
    <w:rsid w:val="00F569B9"/>
    <w:rsid w:val="00F5724E"/>
    <w:rsid w:val="00F5784C"/>
    <w:rsid w:val="00F57B49"/>
    <w:rsid w:val="00F616E2"/>
    <w:rsid w:val="00F61C68"/>
    <w:rsid w:val="00F61EB3"/>
    <w:rsid w:val="00F622C0"/>
    <w:rsid w:val="00F625B2"/>
    <w:rsid w:val="00F62C41"/>
    <w:rsid w:val="00F62FBD"/>
    <w:rsid w:val="00F64835"/>
    <w:rsid w:val="00F65220"/>
    <w:rsid w:val="00F65451"/>
    <w:rsid w:val="00F6616F"/>
    <w:rsid w:val="00F66425"/>
    <w:rsid w:val="00F70D2F"/>
    <w:rsid w:val="00F71798"/>
    <w:rsid w:val="00F73F7B"/>
    <w:rsid w:val="00F750EE"/>
    <w:rsid w:val="00F75693"/>
    <w:rsid w:val="00F759BB"/>
    <w:rsid w:val="00F75D6E"/>
    <w:rsid w:val="00F76A0E"/>
    <w:rsid w:val="00F7708C"/>
    <w:rsid w:val="00F77872"/>
    <w:rsid w:val="00F77E4D"/>
    <w:rsid w:val="00F8028A"/>
    <w:rsid w:val="00F81C78"/>
    <w:rsid w:val="00F82F41"/>
    <w:rsid w:val="00F83DE9"/>
    <w:rsid w:val="00F86E93"/>
    <w:rsid w:val="00F8760A"/>
    <w:rsid w:val="00F877D5"/>
    <w:rsid w:val="00F9014E"/>
    <w:rsid w:val="00F9036B"/>
    <w:rsid w:val="00F9061B"/>
    <w:rsid w:val="00F90716"/>
    <w:rsid w:val="00F912C1"/>
    <w:rsid w:val="00F91322"/>
    <w:rsid w:val="00F91D6F"/>
    <w:rsid w:val="00F9204A"/>
    <w:rsid w:val="00F925B6"/>
    <w:rsid w:val="00F9267B"/>
    <w:rsid w:val="00F939C2"/>
    <w:rsid w:val="00F95795"/>
    <w:rsid w:val="00F960F4"/>
    <w:rsid w:val="00F96C83"/>
    <w:rsid w:val="00F97554"/>
    <w:rsid w:val="00FA0882"/>
    <w:rsid w:val="00FA0D90"/>
    <w:rsid w:val="00FA171D"/>
    <w:rsid w:val="00FA2371"/>
    <w:rsid w:val="00FA2A65"/>
    <w:rsid w:val="00FA2B05"/>
    <w:rsid w:val="00FA30EB"/>
    <w:rsid w:val="00FA3111"/>
    <w:rsid w:val="00FA5343"/>
    <w:rsid w:val="00FA543C"/>
    <w:rsid w:val="00FA580E"/>
    <w:rsid w:val="00FA5850"/>
    <w:rsid w:val="00FA5F2E"/>
    <w:rsid w:val="00FA7917"/>
    <w:rsid w:val="00FB11E0"/>
    <w:rsid w:val="00FB1A54"/>
    <w:rsid w:val="00FB1C3A"/>
    <w:rsid w:val="00FB1F09"/>
    <w:rsid w:val="00FB2E1C"/>
    <w:rsid w:val="00FB36AC"/>
    <w:rsid w:val="00FB41D3"/>
    <w:rsid w:val="00FB5245"/>
    <w:rsid w:val="00FB58A4"/>
    <w:rsid w:val="00FB5918"/>
    <w:rsid w:val="00FB5968"/>
    <w:rsid w:val="00FB6525"/>
    <w:rsid w:val="00FB7903"/>
    <w:rsid w:val="00FC1200"/>
    <w:rsid w:val="00FC17FC"/>
    <w:rsid w:val="00FC1D5F"/>
    <w:rsid w:val="00FC27C4"/>
    <w:rsid w:val="00FC2E75"/>
    <w:rsid w:val="00FC4301"/>
    <w:rsid w:val="00FC4A4A"/>
    <w:rsid w:val="00FC4BBC"/>
    <w:rsid w:val="00FC565D"/>
    <w:rsid w:val="00FC6388"/>
    <w:rsid w:val="00FC697D"/>
    <w:rsid w:val="00FD03C3"/>
    <w:rsid w:val="00FD18C7"/>
    <w:rsid w:val="00FD2CBD"/>
    <w:rsid w:val="00FD30A8"/>
    <w:rsid w:val="00FD3D6B"/>
    <w:rsid w:val="00FD5091"/>
    <w:rsid w:val="00FD7493"/>
    <w:rsid w:val="00FE0174"/>
    <w:rsid w:val="00FE36FF"/>
    <w:rsid w:val="00FE3A6B"/>
    <w:rsid w:val="00FE5E31"/>
    <w:rsid w:val="00FE6CCB"/>
    <w:rsid w:val="00FE7192"/>
    <w:rsid w:val="00FF0093"/>
    <w:rsid w:val="00FF0227"/>
    <w:rsid w:val="00FF03FA"/>
    <w:rsid w:val="00FF0BC1"/>
    <w:rsid w:val="00FF2BB4"/>
    <w:rsid w:val="00FF3C92"/>
    <w:rsid w:val="00FF4206"/>
    <w:rsid w:val="00FF4BEF"/>
    <w:rsid w:val="00FF5F72"/>
    <w:rsid w:val="00FF647E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2518B"/>
  <w15:docId w15:val="{D152F488-697A-4B72-879E-2EA1987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21A"/>
  </w:style>
  <w:style w:type="table" w:styleId="TableGrid">
    <w:name w:val="Table Grid"/>
    <w:basedOn w:val="TableNormal"/>
    <w:uiPriority w:val="39"/>
    <w:rsid w:val="0003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2563461C14CAFD8B71DD21340E8" ma:contentTypeVersion="4" ma:contentTypeDescription="Create a new document." ma:contentTypeScope="" ma:versionID="f7ede332ef2347fc4aefec92b358b8e8">
  <xsd:schema xmlns:xsd="http://www.w3.org/2001/XMLSchema" xmlns:xs="http://www.w3.org/2001/XMLSchema" xmlns:p="http://schemas.microsoft.com/office/2006/metadata/properties" xmlns:ns1="http://schemas.microsoft.com/sharepoint/v3" xmlns:ns2="db9a61e7-e58b-4a0f-a1f0-f0fe15068406" targetNamespace="http://schemas.microsoft.com/office/2006/metadata/properties" ma:root="true" ma:fieldsID="ccb64dd8d2d8dcb19366f0bf5da74bd3" ns1:_="" ns2:_="">
    <xsd:import namespace="http://schemas.microsoft.com/sharepoint/v3"/>
    <xsd:import namespace="db9a61e7-e58b-4a0f-a1f0-f0fe150684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61e7-e58b-4a0f-a1f0-f0fe150684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E19FE-E03F-44EB-82DB-63664946ED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FE31FF-0E2C-49A6-BDBF-E05A8EEC67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165C0F-3877-4830-BBA2-AEFBD3B3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a61e7-e58b-4a0f-a1f0-f0fe15068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7D919-D15B-4AF5-91F9-0D7FE07BC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document title here – (Arial 21 pts, Bold) custom colour R=92, G=137, B=191</vt:lpstr>
    </vt:vector>
  </TitlesOfParts>
  <Company>Office of the Auditor General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document title here – (Arial 21 pts, Bold) custom colour R=92, G=137, B=191</dc:title>
  <dc:creator>GerhardDt</dc:creator>
  <cp:lastModifiedBy>Luqmaan Noor Moosa</cp:lastModifiedBy>
  <cp:revision>5</cp:revision>
  <cp:lastPrinted>2024-12-04T17:03:00Z</cp:lastPrinted>
  <dcterms:created xsi:type="dcterms:W3CDTF">2024-11-27T13:48:00Z</dcterms:created>
  <dcterms:modified xsi:type="dcterms:W3CDTF">2025-03-07T04:49:00Z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0x0101008EC8F2563461C14CAFD8B71DD21340E8</vt:lpwstr>
  </property>
</Properties>
</file>